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2138" w14:textId="54E8D961" w:rsidR="00CD7713" w:rsidRPr="00312D3E" w:rsidRDefault="00B67B46" w:rsidP="00312D3E">
      <w:pPr>
        <w:jc w:val="center"/>
        <w:rPr>
          <w:b/>
          <w:bCs/>
          <w:sz w:val="36"/>
          <w:szCs w:val="36"/>
        </w:rPr>
      </w:pPr>
      <w:bookmarkStart w:id="0" w:name="_GoBack"/>
      <w:bookmarkEnd w:id="0"/>
      <w:r w:rsidRPr="00312D3E">
        <w:rPr>
          <w:b/>
          <w:bCs/>
          <w:sz w:val="36"/>
          <w:szCs w:val="36"/>
        </w:rPr>
        <w:t>Interpreting Scripture with the Great Tradition</w:t>
      </w:r>
    </w:p>
    <w:p w14:paraId="247D868B" w14:textId="1A6488F4" w:rsidR="00312D3E" w:rsidRPr="00312D3E" w:rsidRDefault="00312D3E" w:rsidP="00312D3E">
      <w:pPr>
        <w:jc w:val="center"/>
        <w:rPr>
          <w:b/>
          <w:bCs/>
          <w:sz w:val="28"/>
          <w:szCs w:val="28"/>
        </w:rPr>
      </w:pPr>
      <w:r w:rsidRPr="00312D3E">
        <w:rPr>
          <w:b/>
          <w:bCs/>
          <w:sz w:val="28"/>
          <w:szCs w:val="28"/>
        </w:rPr>
        <w:t>Craig A. Carter</w:t>
      </w:r>
    </w:p>
    <w:p w14:paraId="3EB444EC" w14:textId="24C4DB9E" w:rsidR="00312D3E" w:rsidRDefault="00312D3E" w:rsidP="00312D3E">
      <w:pPr>
        <w:jc w:val="center"/>
        <w:rPr>
          <w:b/>
          <w:bCs/>
        </w:rPr>
      </w:pPr>
      <w:r w:rsidRPr="00312D3E">
        <w:rPr>
          <w:b/>
          <w:bCs/>
        </w:rPr>
        <w:t>R</w:t>
      </w:r>
      <w:r>
        <w:rPr>
          <w:b/>
          <w:bCs/>
        </w:rPr>
        <w:t xml:space="preserve">eformed </w:t>
      </w:r>
      <w:r w:rsidRPr="00312D3E">
        <w:rPr>
          <w:b/>
          <w:bCs/>
        </w:rPr>
        <w:t>T</w:t>
      </w:r>
      <w:r>
        <w:rPr>
          <w:b/>
          <w:bCs/>
        </w:rPr>
        <w:t xml:space="preserve">heological </w:t>
      </w:r>
      <w:r w:rsidRPr="00312D3E">
        <w:rPr>
          <w:b/>
          <w:bCs/>
        </w:rPr>
        <w:t>S</w:t>
      </w:r>
      <w:r>
        <w:rPr>
          <w:b/>
          <w:bCs/>
        </w:rPr>
        <w:t>eminary,</w:t>
      </w:r>
      <w:r w:rsidRPr="00312D3E">
        <w:rPr>
          <w:b/>
          <w:bCs/>
        </w:rPr>
        <w:t xml:space="preserve"> Orlando</w:t>
      </w:r>
      <w:r>
        <w:rPr>
          <w:b/>
          <w:bCs/>
        </w:rPr>
        <w:t xml:space="preserve"> </w:t>
      </w:r>
    </w:p>
    <w:p w14:paraId="3F7005E7" w14:textId="373F796C" w:rsidR="00312D3E" w:rsidRPr="00312D3E" w:rsidRDefault="008D253C" w:rsidP="00312D3E">
      <w:pPr>
        <w:jc w:val="center"/>
        <w:rPr>
          <w:b/>
          <w:bCs/>
        </w:rPr>
      </w:pPr>
      <w:r>
        <w:rPr>
          <w:b/>
          <w:bCs/>
        </w:rPr>
        <w:t>Summer</w:t>
      </w:r>
      <w:r w:rsidR="00312D3E">
        <w:rPr>
          <w:b/>
          <w:bCs/>
        </w:rPr>
        <w:t xml:space="preserve"> </w:t>
      </w:r>
      <w:r w:rsidR="00312D3E" w:rsidRPr="00312D3E">
        <w:rPr>
          <w:b/>
          <w:bCs/>
        </w:rPr>
        <w:t>2022</w:t>
      </w:r>
    </w:p>
    <w:p w14:paraId="33F653C1" w14:textId="57DCBB88" w:rsidR="00312D3E" w:rsidRDefault="00312D3E"/>
    <w:p w14:paraId="4A1347EB" w14:textId="77777777" w:rsidR="008D253C" w:rsidRDefault="008D253C"/>
    <w:p w14:paraId="725D59A3" w14:textId="77777777" w:rsidR="008D253C" w:rsidRDefault="008D253C">
      <w:pPr>
        <w:rPr>
          <w:b/>
          <w:bCs/>
          <w:sz w:val="28"/>
          <w:szCs w:val="28"/>
        </w:rPr>
      </w:pPr>
      <w:r>
        <w:rPr>
          <w:b/>
          <w:bCs/>
          <w:sz w:val="28"/>
          <w:szCs w:val="28"/>
        </w:rPr>
        <w:t xml:space="preserve">Dates and Times: </w:t>
      </w:r>
    </w:p>
    <w:p w14:paraId="1E852701" w14:textId="55D37A8C" w:rsidR="008D253C" w:rsidRPr="008D253C" w:rsidRDefault="008D253C">
      <w:r>
        <w:rPr>
          <w:b/>
          <w:bCs/>
          <w:sz w:val="28"/>
          <w:szCs w:val="28"/>
        </w:rPr>
        <w:tab/>
      </w:r>
      <w:r>
        <w:t>July 1</w:t>
      </w:r>
      <w:r w:rsidR="00B14CFF">
        <w:t>8</w:t>
      </w:r>
      <w:r>
        <w:t>-2</w:t>
      </w:r>
      <w:r w:rsidR="00B14CFF">
        <w:t>2</w:t>
      </w:r>
      <w:r>
        <w:t>, 202</w:t>
      </w:r>
      <w:r w:rsidR="00B14CFF">
        <w:t>2</w:t>
      </w:r>
      <w:r>
        <w:t>. Monday 1:00 PM – 6:00 PM; Tuesday thru Thursday 9:00 AM – 5:00 PM; Friday 9:00AM – 1:00 PM. </w:t>
      </w:r>
    </w:p>
    <w:p w14:paraId="2733EB38" w14:textId="60BAD158" w:rsidR="008D253C" w:rsidRDefault="008D253C">
      <w:pPr>
        <w:rPr>
          <w:b/>
          <w:bCs/>
          <w:sz w:val="28"/>
          <w:szCs w:val="28"/>
        </w:rPr>
      </w:pPr>
    </w:p>
    <w:p w14:paraId="79FE080A" w14:textId="77777777" w:rsidR="008D253C" w:rsidRDefault="008D253C">
      <w:pPr>
        <w:rPr>
          <w:b/>
          <w:bCs/>
          <w:sz w:val="28"/>
          <w:szCs w:val="28"/>
        </w:rPr>
      </w:pPr>
    </w:p>
    <w:p w14:paraId="7152E20F" w14:textId="0244A546" w:rsidR="00337DA3" w:rsidRPr="00337DA3" w:rsidRDefault="00337DA3">
      <w:pPr>
        <w:rPr>
          <w:b/>
          <w:bCs/>
        </w:rPr>
      </w:pPr>
      <w:r w:rsidRPr="00B67B46">
        <w:rPr>
          <w:b/>
          <w:bCs/>
          <w:sz w:val="28"/>
          <w:szCs w:val="28"/>
        </w:rPr>
        <w:t xml:space="preserve">Course Description </w:t>
      </w:r>
    </w:p>
    <w:p w14:paraId="3ECBD86F" w14:textId="75599BF5" w:rsidR="00337DA3" w:rsidRDefault="00337DA3">
      <w:r>
        <w:tab/>
      </w:r>
      <w:r w:rsidR="00B67B46">
        <w:t>Since m</w:t>
      </w:r>
      <w:r>
        <w:t>odern historical study of the Bible has created problem</w:t>
      </w:r>
      <w:r w:rsidR="00827319">
        <w:t>s</w:t>
      </w:r>
      <w:r>
        <w:t xml:space="preserve"> for preaching that did not exist before modernity</w:t>
      </w:r>
      <w:r w:rsidR="00595555">
        <w:t>,</w:t>
      </w:r>
      <w:r>
        <w:t xml:space="preserve"> </w:t>
      </w:r>
      <w:r w:rsidR="00595555">
        <w:t>we need</w:t>
      </w:r>
      <w:r>
        <w:t xml:space="preserve"> to recover</w:t>
      </w:r>
      <w:r w:rsidR="00827319">
        <w:t xml:space="preserve"> models of</w:t>
      </w:r>
      <w:r>
        <w:t xml:space="preserve"> premodern interpretation. The purpose of this course is to </w:t>
      </w:r>
      <w:r w:rsidR="00595555">
        <w:t>examine how</w:t>
      </w:r>
      <w:r w:rsidR="00827319">
        <w:t xml:space="preserve"> c</w:t>
      </w:r>
      <w:r>
        <w:t>hurch fathers from the first five centuries interpreted</w:t>
      </w:r>
      <w:r w:rsidR="00B67B46">
        <w:t xml:space="preserve"> the Psalms and Isaiah</w:t>
      </w:r>
      <w:r>
        <w:t xml:space="preserve"> and to reflect on </w:t>
      </w:r>
      <w:r w:rsidR="00595555">
        <w:t>what we can learn from them</w:t>
      </w:r>
      <w:r>
        <w:t xml:space="preserve">. </w:t>
      </w:r>
      <w:r w:rsidR="00827319">
        <w:t xml:space="preserve">We will read background material on the history of interpretation and discuss the writings of figures </w:t>
      </w:r>
      <w:r w:rsidR="00595555">
        <w:t xml:space="preserve">like </w:t>
      </w:r>
      <w:r w:rsidR="00827319">
        <w:t xml:space="preserve">Irenaeus, Origen, Athanasius, Cyril of Alexandria and Augustine. </w:t>
      </w:r>
    </w:p>
    <w:p w14:paraId="7773EF94" w14:textId="60264B41" w:rsidR="00312D3E" w:rsidRDefault="00312D3E"/>
    <w:p w14:paraId="3821D448" w14:textId="77777777" w:rsidR="008D253C" w:rsidRDefault="008D253C"/>
    <w:p w14:paraId="399CB0B2" w14:textId="35BAF248" w:rsidR="00CD7713" w:rsidRPr="00312D3E" w:rsidRDefault="00312D3E">
      <w:pPr>
        <w:rPr>
          <w:b/>
          <w:bCs/>
          <w:sz w:val="28"/>
          <w:szCs w:val="28"/>
        </w:rPr>
      </w:pPr>
      <w:r w:rsidRPr="00312D3E">
        <w:rPr>
          <w:b/>
          <w:bCs/>
          <w:sz w:val="28"/>
          <w:szCs w:val="28"/>
        </w:rPr>
        <w:t>Assignments and Evaluation</w:t>
      </w:r>
    </w:p>
    <w:p w14:paraId="79D7D4EB" w14:textId="3D9A89D7" w:rsidR="00CD7713" w:rsidRDefault="00B67B46" w:rsidP="009E09E2">
      <w:pPr>
        <w:pStyle w:val="ListParagraph"/>
        <w:numPr>
          <w:ilvl w:val="0"/>
          <w:numId w:val="1"/>
        </w:numPr>
      </w:pPr>
      <w:r w:rsidRPr="003D7069">
        <w:rPr>
          <w:b/>
          <w:bCs/>
        </w:rPr>
        <w:t>Preparat</w:t>
      </w:r>
      <w:r w:rsidR="00312D3E">
        <w:rPr>
          <w:b/>
          <w:bCs/>
        </w:rPr>
        <w:t>ory Reading</w:t>
      </w:r>
      <w:r>
        <w:t>:</w:t>
      </w:r>
      <w:r w:rsidR="00312D3E">
        <w:t xml:space="preserve"> (25%)</w:t>
      </w:r>
      <w:r>
        <w:t xml:space="preserve"> </w:t>
      </w:r>
      <w:r w:rsidR="00CD7713">
        <w:t xml:space="preserve">Before </w:t>
      </w:r>
      <w:r w:rsidR="00827319">
        <w:t>the</w:t>
      </w:r>
      <w:r w:rsidR="00CD7713">
        <w:t xml:space="preserve"> c</w:t>
      </w:r>
      <w:r w:rsidR="00827319">
        <w:t>lass</w:t>
      </w:r>
      <w:r w:rsidR="00CD7713">
        <w:t xml:space="preserve"> meets in July students are expected to read approximately 1500 pages of background material on </w:t>
      </w:r>
      <w:r w:rsidR="00827319">
        <w:t>the history of biblical interpretation</w:t>
      </w:r>
      <w:r w:rsidR="003D7069">
        <w:t xml:space="preserve"> as listed below</w:t>
      </w:r>
      <w:r w:rsidR="00CD7713">
        <w:t xml:space="preserve">. </w:t>
      </w:r>
      <w:r w:rsidR="00337DA3">
        <w:t xml:space="preserve">You will submit a Reading Report on the first day of classes listing the actual pages read from the assignment. </w:t>
      </w:r>
    </w:p>
    <w:p w14:paraId="688AEDF1" w14:textId="77777777" w:rsidR="003D7069" w:rsidRDefault="003D7069" w:rsidP="003D7069">
      <w:pPr>
        <w:pStyle w:val="ListParagraph"/>
      </w:pPr>
    </w:p>
    <w:p w14:paraId="6C4C81CB" w14:textId="77777777" w:rsidR="008D253C" w:rsidRDefault="00595555" w:rsidP="00CD7713">
      <w:pPr>
        <w:pStyle w:val="ListParagraph"/>
        <w:numPr>
          <w:ilvl w:val="0"/>
          <w:numId w:val="1"/>
        </w:numPr>
      </w:pPr>
      <w:r w:rsidRPr="00595555">
        <w:rPr>
          <w:b/>
          <w:bCs/>
        </w:rPr>
        <w:t>Class Discussion</w:t>
      </w:r>
      <w:r>
        <w:t>:</w:t>
      </w:r>
      <w:r w:rsidR="00312D3E">
        <w:t xml:space="preserve"> (25%)</w:t>
      </w:r>
      <w:r>
        <w:t xml:space="preserve"> </w:t>
      </w:r>
      <w:r w:rsidR="00CD7713">
        <w:t>The second part of the course will</w:t>
      </w:r>
      <w:r w:rsidR="00B67B46">
        <w:t xml:space="preserve"> consist of</w:t>
      </w:r>
      <w:r w:rsidR="00CD7713">
        <w:t xml:space="preserve"> five days of classes in Orlando in July 2022. </w:t>
      </w:r>
      <w:r w:rsidR="003D7069">
        <w:t xml:space="preserve">The first day will be </w:t>
      </w:r>
      <w:r w:rsidR="00337DA3">
        <w:t>devoted to</w:t>
      </w:r>
      <w:r>
        <w:t xml:space="preserve"> introductory</w:t>
      </w:r>
      <w:r w:rsidR="00337DA3">
        <w:t xml:space="preserve"> </w:t>
      </w:r>
      <w:r w:rsidR="003D7069">
        <w:t xml:space="preserve">issues and the other four days will </w:t>
      </w:r>
      <w:r w:rsidR="008D253C">
        <w:t>consist of</w:t>
      </w:r>
      <w:r w:rsidR="003D7069">
        <w:t xml:space="preserve"> class discussion of examples of patristic exegesis. These examples will be mostly </w:t>
      </w:r>
      <w:r w:rsidR="00312D3E">
        <w:t xml:space="preserve">on Isaiah and the Psalter but will include some other examples as well. Most of the </w:t>
      </w:r>
      <w:r w:rsidR="00337DA3">
        <w:t>material</w:t>
      </w:r>
      <w:r w:rsidR="00312D3E">
        <w:t xml:space="preserve"> will be sermons, but there will also be some other writings such as letters as well</w:t>
      </w:r>
      <w:r w:rsidR="00337DA3">
        <w:t xml:space="preserve">. </w:t>
      </w:r>
    </w:p>
    <w:p w14:paraId="4E1C3744" w14:textId="77777777" w:rsidR="008D253C" w:rsidRDefault="008D253C" w:rsidP="008D253C">
      <w:pPr>
        <w:pStyle w:val="ListParagraph"/>
      </w:pPr>
    </w:p>
    <w:p w14:paraId="4C36F060" w14:textId="7CBB1E5C" w:rsidR="00CD7713" w:rsidRDefault="008D253C" w:rsidP="008D253C">
      <w:pPr>
        <w:pStyle w:val="ListParagraph"/>
      </w:pPr>
      <w:r>
        <w:t xml:space="preserve">All students are expected to read all the primary sources and come prepared to discuss them. But each student will be assigned the task of introducing a reading on one or more occasions during the week, depending on the number of students enrolled. </w:t>
      </w:r>
    </w:p>
    <w:p w14:paraId="530399FA" w14:textId="77777777" w:rsidR="00CD7713" w:rsidRDefault="00CD7713" w:rsidP="00CD7713">
      <w:pPr>
        <w:pStyle w:val="ListParagraph"/>
      </w:pPr>
    </w:p>
    <w:p w14:paraId="6B4A37DB" w14:textId="77777777" w:rsidR="00D6068B" w:rsidRDefault="00595555" w:rsidP="00CD7713">
      <w:pPr>
        <w:pStyle w:val="ListParagraph"/>
        <w:numPr>
          <w:ilvl w:val="0"/>
          <w:numId w:val="1"/>
        </w:numPr>
      </w:pPr>
      <w:r>
        <w:rPr>
          <w:b/>
          <w:bCs/>
        </w:rPr>
        <w:t>Application</w:t>
      </w:r>
      <w:r>
        <w:t xml:space="preserve">: </w:t>
      </w:r>
      <w:r w:rsidR="00312D3E">
        <w:t xml:space="preserve">(50%) </w:t>
      </w:r>
      <w:r w:rsidR="00CD7713">
        <w:t>The third part of the course will be an assignment called “Learning to Preach Like a Church Father” in which the student will choose one of the church fathers and write a research paper</w:t>
      </w:r>
      <w:r>
        <w:t xml:space="preserve"> of 12-15 pages</w:t>
      </w:r>
      <w:r w:rsidR="00CD7713">
        <w:t xml:space="preserve"> on that person and his hermeneutics. Then the student must choose a passage of Scripture from the </w:t>
      </w:r>
      <w:r>
        <w:t>Psalms or Isaiah</w:t>
      </w:r>
      <w:r w:rsidR="00CD7713">
        <w:t xml:space="preserve"> and write a</w:t>
      </w:r>
      <w:r w:rsidR="00D6068B">
        <w:t xml:space="preserve"> sermon u</w:t>
      </w:r>
      <w:r w:rsidR="00CD7713">
        <w:t>sing interpreti</w:t>
      </w:r>
      <w:r w:rsidR="00337DA3">
        <w:t>ve</w:t>
      </w:r>
      <w:r w:rsidR="00CD7713">
        <w:t xml:space="preserve"> methods learned from the church father</w:t>
      </w:r>
      <w:r w:rsidR="00D6068B">
        <w:t xml:space="preserve"> plus a commentary on the sermon explaining the connections to the hermeneutics of the church father</w:t>
      </w:r>
      <w:r w:rsidR="00CD7713">
        <w:t xml:space="preserve"> on </w:t>
      </w:r>
      <w:r w:rsidR="00D6068B">
        <w:t>your</w:t>
      </w:r>
      <w:r w:rsidR="00CD7713">
        <w:t xml:space="preserve"> paper was written. </w:t>
      </w:r>
      <w:r w:rsidR="00312D3E">
        <w:t>This assignment will be due by Oct. 31, 2022.</w:t>
      </w:r>
      <w:r w:rsidR="00D6068B">
        <w:t xml:space="preserve"> </w:t>
      </w:r>
    </w:p>
    <w:p w14:paraId="194DB77C" w14:textId="77777777" w:rsidR="00D6068B" w:rsidRDefault="00D6068B" w:rsidP="00D6068B">
      <w:pPr>
        <w:pStyle w:val="ListParagraph"/>
      </w:pPr>
    </w:p>
    <w:p w14:paraId="3CD6D4FE" w14:textId="2C12922C" w:rsidR="00CD7713" w:rsidRDefault="00D6068B" w:rsidP="00D6068B">
      <w:pPr>
        <w:pStyle w:val="ListParagraph"/>
      </w:pPr>
      <w:r>
        <w:lastRenderedPageBreak/>
        <w:t>So, the complete assignment will consist of (1) a 12-15 page research paper on the hermeneutics of a church father, (2) a sermon on a passage chosen by you implementing hermeneutical insights learned from that church father, and (3) commentary on the sermon in which you explain why you chose that passage, what insights from your church father you see as relevant to that passage, and how those insights helped you interpret and preach the sermon.</w:t>
      </w:r>
    </w:p>
    <w:p w14:paraId="162943F6" w14:textId="04D99591" w:rsidR="00CD7713" w:rsidRDefault="00CD7713"/>
    <w:p w14:paraId="2A4B9320" w14:textId="77777777" w:rsidR="008D253C" w:rsidRDefault="008D253C"/>
    <w:p w14:paraId="16FB2CC0" w14:textId="42EB6BF0" w:rsidR="00B67B46" w:rsidRDefault="00B67B46">
      <w:r>
        <w:rPr>
          <w:b/>
          <w:bCs/>
          <w:sz w:val="28"/>
          <w:szCs w:val="28"/>
        </w:rPr>
        <w:t xml:space="preserve">Course </w:t>
      </w:r>
      <w:r w:rsidR="00CD7713" w:rsidRPr="00CD7713">
        <w:rPr>
          <w:b/>
          <w:bCs/>
          <w:sz w:val="28"/>
          <w:szCs w:val="28"/>
        </w:rPr>
        <w:t>Readings</w:t>
      </w:r>
      <w:r w:rsidR="00CD7713">
        <w:t>:</w:t>
      </w:r>
    </w:p>
    <w:p w14:paraId="5C98B545" w14:textId="18F82BA7" w:rsidR="00B14CFF" w:rsidRDefault="00B14CFF">
      <w:r>
        <w:tab/>
        <w:t>The readings in the History of Interpretation section should be read in advance. Some will be discussed in class</w:t>
      </w:r>
      <w:r w:rsidR="00562131">
        <w:t>,</w:t>
      </w:r>
      <w:r>
        <w:t xml:space="preserve"> but all will be presupposed as background. </w:t>
      </w:r>
    </w:p>
    <w:p w14:paraId="6325E1B7" w14:textId="77777777" w:rsidR="00B14CFF" w:rsidRDefault="00B14CFF"/>
    <w:p w14:paraId="427D338E" w14:textId="7AF72BE5" w:rsidR="00B67B46" w:rsidRPr="00B67B46" w:rsidRDefault="00B67B46" w:rsidP="00B67B46">
      <w:pPr>
        <w:pStyle w:val="ListParagraph"/>
        <w:numPr>
          <w:ilvl w:val="0"/>
          <w:numId w:val="2"/>
        </w:numPr>
        <w:ind w:left="709" w:hanging="349"/>
        <w:rPr>
          <w:b/>
          <w:bCs/>
        </w:rPr>
      </w:pPr>
      <w:r w:rsidRPr="00B67B46">
        <w:rPr>
          <w:b/>
          <w:bCs/>
        </w:rPr>
        <w:t xml:space="preserve">History of Interpretation </w:t>
      </w:r>
    </w:p>
    <w:p w14:paraId="64D3DB53" w14:textId="77777777" w:rsidR="00CB135B" w:rsidRDefault="00CB135B" w:rsidP="00CB135B">
      <w:r>
        <w:t xml:space="preserve">Athanasius, “The Letter of St. Athanasius to Marcellinus on the Interpretation of the Psalms” in </w:t>
      </w:r>
    </w:p>
    <w:p w14:paraId="2F3B42CB" w14:textId="61E740F8" w:rsidR="00CB135B" w:rsidRDefault="00CB135B" w:rsidP="00CB135B">
      <w:pPr>
        <w:ind w:firstLine="720"/>
      </w:pPr>
      <w:r w:rsidRPr="00CB135B">
        <w:rPr>
          <w:i/>
          <w:iCs/>
        </w:rPr>
        <w:t>On the Incarnation</w:t>
      </w:r>
      <w:r>
        <w:t>, (Popular Patristics Series, St. Vladimir’s Press, 97-119).  [22]</w:t>
      </w:r>
    </w:p>
    <w:p w14:paraId="28582211" w14:textId="77777777" w:rsidR="00CB135B" w:rsidRDefault="00CB135B" w:rsidP="00B67B46"/>
    <w:p w14:paraId="5B9284BA" w14:textId="2CAA9D0F" w:rsidR="001A3831" w:rsidRDefault="00B67B46" w:rsidP="00B67B46">
      <w:r>
        <w:t xml:space="preserve">Boersma, Hans.  </w:t>
      </w:r>
      <w:r w:rsidR="001A3831" w:rsidRPr="001A3831">
        <w:rPr>
          <w:i/>
          <w:iCs/>
        </w:rPr>
        <w:t xml:space="preserve">Heavenly Participation: The Weaving of </w:t>
      </w:r>
      <w:proofErr w:type="gramStart"/>
      <w:r w:rsidR="001A3831" w:rsidRPr="001A3831">
        <w:rPr>
          <w:i/>
          <w:iCs/>
        </w:rPr>
        <w:t>A</w:t>
      </w:r>
      <w:proofErr w:type="gramEnd"/>
      <w:r w:rsidR="001A3831" w:rsidRPr="001A3831">
        <w:rPr>
          <w:i/>
          <w:iCs/>
        </w:rPr>
        <w:t xml:space="preserve"> Sacramental Tapestry</w:t>
      </w:r>
      <w:r w:rsidR="001A3831">
        <w:t xml:space="preserve"> (Eerdmans, </w:t>
      </w:r>
    </w:p>
    <w:p w14:paraId="0CD80CB1" w14:textId="3188988C" w:rsidR="00B67B46" w:rsidRDefault="001A3831" w:rsidP="001A3831">
      <w:pPr>
        <w:ind w:firstLine="720"/>
      </w:pPr>
      <w:r>
        <w:t xml:space="preserve">2011) </w:t>
      </w:r>
      <w:r w:rsidR="0075446B">
        <w:t>[</w:t>
      </w:r>
      <w:r>
        <w:t>190</w:t>
      </w:r>
      <w:r w:rsidR="0075446B">
        <w:t>]</w:t>
      </w:r>
    </w:p>
    <w:p w14:paraId="605106B4" w14:textId="77777777" w:rsidR="008D253C" w:rsidRDefault="008D253C" w:rsidP="001A3831">
      <w:pPr>
        <w:ind w:firstLine="720"/>
      </w:pPr>
    </w:p>
    <w:p w14:paraId="11A1E968" w14:textId="77777777" w:rsidR="001A3831" w:rsidRDefault="001A3831" w:rsidP="00B67B46">
      <w:r>
        <w:t xml:space="preserve">__________. </w:t>
      </w:r>
      <w:r w:rsidRPr="001A3831">
        <w:rPr>
          <w:i/>
          <w:iCs/>
        </w:rPr>
        <w:t>Scripture as Real Presence: Sacramental Exegesis in the Early Church</w:t>
      </w:r>
      <w:r>
        <w:t xml:space="preserve"> (Baker </w:t>
      </w:r>
    </w:p>
    <w:p w14:paraId="47A36D00" w14:textId="1F7B0B0C" w:rsidR="001A3831" w:rsidRDefault="001A3831" w:rsidP="001A3831">
      <w:pPr>
        <w:ind w:firstLine="720"/>
      </w:pPr>
      <w:r>
        <w:t>Academic, 2017) [279]</w:t>
      </w:r>
    </w:p>
    <w:p w14:paraId="4E63952A" w14:textId="77777777" w:rsidR="008D253C" w:rsidRDefault="008D253C" w:rsidP="001A3831">
      <w:pPr>
        <w:ind w:firstLine="720"/>
      </w:pPr>
    </w:p>
    <w:p w14:paraId="2A72532A" w14:textId="689F463D" w:rsidR="0075446B" w:rsidRDefault="0075446B" w:rsidP="0075446B">
      <w:r>
        <w:t xml:space="preserve">__________. </w:t>
      </w:r>
      <w:r w:rsidRPr="0075446B">
        <w:rPr>
          <w:i/>
          <w:iCs/>
        </w:rPr>
        <w:t>What Theologians Wish Biblical Scholars Knew</w:t>
      </w:r>
      <w:r>
        <w:rPr>
          <w:i/>
          <w:iCs/>
        </w:rPr>
        <w:t xml:space="preserve"> </w:t>
      </w:r>
      <w:r>
        <w:t>(IVP, 2021) [139]</w:t>
      </w:r>
    </w:p>
    <w:p w14:paraId="06462016" w14:textId="77777777" w:rsidR="00CB135B" w:rsidRDefault="00CB135B" w:rsidP="008D253C"/>
    <w:p w14:paraId="3762EB7C" w14:textId="01DFEAFA" w:rsidR="008D253C" w:rsidRDefault="004E40C8" w:rsidP="008D253C">
      <w:pPr>
        <w:rPr>
          <w:i/>
          <w:iCs/>
        </w:rPr>
      </w:pPr>
      <w:r>
        <w:t>Cameron, Michael. “</w:t>
      </w:r>
      <w:r w:rsidR="003D7069">
        <w:t xml:space="preserve">General Introduction” in Augustine’s </w:t>
      </w:r>
      <w:r w:rsidR="003D7069" w:rsidRPr="003D7069">
        <w:rPr>
          <w:i/>
          <w:iCs/>
        </w:rPr>
        <w:t>Expositions of the Psalms, Vol. 1</w:t>
      </w:r>
    </w:p>
    <w:p w14:paraId="41568912" w14:textId="5D5E42E0" w:rsidR="004E40C8" w:rsidRDefault="003D7069" w:rsidP="008D253C">
      <w:pPr>
        <w:ind w:firstLine="720"/>
      </w:pPr>
      <w:r>
        <w:t xml:space="preserve"> (New City Press, 2000) [54]</w:t>
      </w:r>
    </w:p>
    <w:p w14:paraId="04386452" w14:textId="77777777" w:rsidR="008D253C" w:rsidRPr="008D253C" w:rsidRDefault="008D253C" w:rsidP="008D253C">
      <w:pPr>
        <w:ind w:firstLine="720"/>
        <w:rPr>
          <w:i/>
          <w:iCs/>
        </w:rPr>
      </w:pPr>
    </w:p>
    <w:p w14:paraId="60216298" w14:textId="432F06D8" w:rsidR="001A3831" w:rsidRDefault="00B67B46" w:rsidP="00B67B46">
      <w:pPr>
        <w:rPr>
          <w:i/>
          <w:iCs/>
        </w:rPr>
      </w:pPr>
      <w:r>
        <w:t>Carter, Craig</w:t>
      </w:r>
      <w:r w:rsidR="00CB135B">
        <w:t xml:space="preserve"> A</w:t>
      </w:r>
      <w:r>
        <w:t xml:space="preserve">. </w:t>
      </w:r>
      <w:r w:rsidRPr="00CD7713">
        <w:rPr>
          <w:i/>
          <w:iCs/>
        </w:rPr>
        <w:t xml:space="preserve">Interpreting Scripture with the Great Tradition: Recovering the Genius of </w:t>
      </w:r>
    </w:p>
    <w:p w14:paraId="576B8FA2" w14:textId="026D4235" w:rsidR="00B67B46" w:rsidRDefault="00B67B46" w:rsidP="001A3831">
      <w:pPr>
        <w:ind w:firstLine="720"/>
      </w:pPr>
      <w:r w:rsidRPr="00CD7713">
        <w:rPr>
          <w:i/>
          <w:iCs/>
        </w:rPr>
        <w:t>Premodern Exegesis</w:t>
      </w:r>
      <w:r>
        <w:t xml:space="preserve"> </w:t>
      </w:r>
      <w:r w:rsidR="001A3831">
        <w:t xml:space="preserve">(Baker Academic, 2018) </w:t>
      </w:r>
      <w:r>
        <w:t>[251]</w:t>
      </w:r>
    </w:p>
    <w:p w14:paraId="3491A95F" w14:textId="77777777" w:rsidR="008D253C" w:rsidRDefault="008D253C" w:rsidP="001A3831">
      <w:pPr>
        <w:ind w:firstLine="720"/>
      </w:pPr>
    </w:p>
    <w:p w14:paraId="1A33F59E" w14:textId="77777777" w:rsidR="0075446B" w:rsidRDefault="00B67B46" w:rsidP="00B67B46">
      <w:pPr>
        <w:rPr>
          <w:i/>
          <w:iCs/>
        </w:rPr>
      </w:pPr>
      <w:r>
        <w:t xml:space="preserve">__________. </w:t>
      </w:r>
      <w:r w:rsidRPr="00B67B46">
        <w:rPr>
          <w:i/>
          <w:iCs/>
        </w:rPr>
        <w:t xml:space="preserve">Contemplating God with the Great Tradition: Recovering Trinitarian Classical </w:t>
      </w:r>
    </w:p>
    <w:p w14:paraId="7C46C30A" w14:textId="531B6B3E" w:rsidR="001A3831" w:rsidRDefault="00B67B46" w:rsidP="0075446B">
      <w:pPr>
        <w:ind w:firstLine="720"/>
      </w:pPr>
      <w:r w:rsidRPr="00B67B46">
        <w:rPr>
          <w:i/>
          <w:iCs/>
        </w:rPr>
        <w:t>Theism</w:t>
      </w:r>
      <w:r w:rsidR="001A3831">
        <w:rPr>
          <w:i/>
          <w:iCs/>
        </w:rPr>
        <w:t xml:space="preserve"> </w:t>
      </w:r>
      <w:r w:rsidR="001A3831">
        <w:t>(Baker Academic, 2021) [306]</w:t>
      </w:r>
    </w:p>
    <w:p w14:paraId="5DEE102C" w14:textId="77777777" w:rsidR="008D253C" w:rsidRPr="001A3831" w:rsidRDefault="008D253C" w:rsidP="0075446B">
      <w:pPr>
        <w:ind w:firstLine="720"/>
      </w:pPr>
    </w:p>
    <w:p w14:paraId="1D6CEE12" w14:textId="77777777" w:rsidR="0075446B" w:rsidRDefault="00B67B46" w:rsidP="00B67B46">
      <w:r>
        <w:t xml:space="preserve">Childs, Brevard S. </w:t>
      </w:r>
      <w:r w:rsidRPr="00CD7713">
        <w:rPr>
          <w:i/>
          <w:iCs/>
        </w:rPr>
        <w:t>The Struggle to Understand Isaiah as Christian Scripture</w:t>
      </w:r>
      <w:r w:rsidR="001A3831">
        <w:rPr>
          <w:i/>
          <w:iCs/>
        </w:rPr>
        <w:t xml:space="preserve"> </w:t>
      </w:r>
      <w:r w:rsidR="001A3831">
        <w:t xml:space="preserve">(Eerdmans, </w:t>
      </w:r>
      <w:r w:rsidR="0075446B">
        <w:t>2004)</w:t>
      </w:r>
      <w:r>
        <w:t xml:space="preserve"> </w:t>
      </w:r>
    </w:p>
    <w:p w14:paraId="36CC2616" w14:textId="10EF6258" w:rsidR="00B67B46" w:rsidRDefault="00B67B46" w:rsidP="0075446B">
      <w:pPr>
        <w:ind w:firstLine="720"/>
      </w:pPr>
      <w:r>
        <w:t>[322]</w:t>
      </w:r>
    </w:p>
    <w:p w14:paraId="4A9C9532" w14:textId="77777777" w:rsidR="008D253C" w:rsidRDefault="008D253C" w:rsidP="0075446B">
      <w:pPr>
        <w:ind w:firstLine="720"/>
      </w:pPr>
    </w:p>
    <w:p w14:paraId="0A01144B" w14:textId="228B12AE" w:rsidR="0075446B" w:rsidRDefault="00B67B46" w:rsidP="00CD7713">
      <w:pPr>
        <w:rPr>
          <w:i/>
          <w:iCs/>
        </w:rPr>
      </w:pPr>
      <w:r>
        <w:t>Steinmetz, David</w:t>
      </w:r>
      <w:r w:rsidR="0075446B">
        <w:t xml:space="preserve"> C</w:t>
      </w:r>
      <w:r>
        <w:t>. “The Superiority of Precritical Exegesis”</w:t>
      </w:r>
      <w:r w:rsidR="0075446B">
        <w:t xml:space="preserve"> in </w:t>
      </w:r>
      <w:r w:rsidR="0075446B" w:rsidRPr="0075446B">
        <w:rPr>
          <w:i/>
          <w:iCs/>
        </w:rPr>
        <w:t xml:space="preserve">Taking the Long View: </w:t>
      </w:r>
    </w:p>
    <w:p w14:paraId="084B2D3C" w14:textId="47D2ED21" w:rsidR="003D7069" w:rsidRDefault="0075446B" w:rsidP="00312D3E">
      <w:pPr>
        <w:ind w:firstLine="360"/>
      </w:pPr>
      <w:r w:rsidRPr="0075446B">
        <w:rPr>
          <w:i/>
          <w:iCs/>
        </w:rPr>
        <w:t>Christian Theology in Historical Perspective</w:t>
      </w:r>
      <w:r>
        <w:t xml:space="preserve"> (Oxford, 2011) [12]</w:t>
      </w:r>
      <w:r w:rsidR="003D7069">
        <w:tab/>
      </w:r>
      <w:r w:rsidR="00D6068B">
        <w:t>[</w:t>
      </w:r>
      <w:r w:rsidR="003D7069">
        <w:t>15</w:t>
      </w:r>
      <w:r w:rsidR="00CB135B">
        <w:t>75</w:t>
      </w:r>
      <w:r w:rsidR="00D6068B">
        <w:t>]</w:t>
      </w:r>
    </w:p>
    <w:p w14:paraId="41302915" w14:textId="77777777" w:rsidR="003D7069" w:rsidRDefault="003D7069" w:rsidP="00CD7713"/>
    <w:p w14:paraId="4788E6D7" w14:textId="2C074D11" w:rsidR="00B67B46" w:rsidRPr="00312D3E" w:rsidRDefault="00B67B46" w:rsidP="003D7069">
      <w:pPr>
        <w:pStyle w:val="ListParagraph"/>
        <w:numPr>
          <w:ilvl w:val="0"/>
          <w:numId w:val="2"/>
        </w:numPr>
        <w:ind w:left="567" w:hanging="207"/>
        <w:rPr>
          <w:b/>
          <w:bCs/>
        </w:rPr>
      </w:pPr>
      <w:r w:rsidRPr="00B67B46">
        <w:rPr>
          <w:b/>
          <w:bCs/>
        </w:rPr>
        <w:t xml:space="preserve">Primary Sources: </w:t>
      </w:r>
    </w:p>
    <w:p w14:paraId="5C00D6AB" w14:textId="77777777" w:rsidR="003D7069" w:rsidRDefault="003D7069" w:rsidP="003D7069">
      <w:pPr>
        <w:ind w:left="360"/>
      </w:pPr>
      <w:r>
        <w:t xml:space="preserve">Once registration is closed for the course and I know how many students will be </w:t>
      </w:r>
    </w:p>
    <w:p w14:paraId="14032CDE" w14:textId="35BC67C0" w:rsidR="00312D3E" w:rsidRDefault="003D7069">
      <w:r>
        <w:t>participating, I will send everyone a list of primary source readings to be read</w:t>
      </w:r>
      <w:r w:rsidR="00B14CFF">
        <w:t xml:space="preserve"> and assign students to introduce each one</w:t>
      </w:r>
      <w:r>
        <w:t xml:space="preserve">. </w:t>
      </w:r>
      <w:r w:rsidR="00312D3E">
        <w:t>(See class discussion section above.)</w:t>
      </w:r>
      <w:r>
        <w:t xml:space="preserve"> </w:t>
      </w:r>
    </w:p>
    <w:p w14:paraId="316F1A1C" w14:textId="468B6877" w:rsidR="008D253C" w:rsidRDefault="008D253C"/>
    <w:p w14:paraId="6D338381" w14:textId="6C48E9BE" w:rsidR="00B14CFF" w:rsidRDefault="00B14CFF"/>
    <w:p w14:paraId="443BFDDB" w14:textId="4C86A0AF" w:rsidR="00B14CFF" w:rsidRDefault="00B14CFF"/>
    <w:p w14:paraId="63CF4984" w14:textId="22443508" w:rsidR="00B14CFF" w:rsidRDefault="00B14CFF"/>
    <w:p w14:paraId="2DB332D9" w14:textId="4EB2787C" w:rsidR="00B14CFF" w:rsidRDefault="00B14CFF"/>
    <w:p w14:paraId="2FC51C18" w14:textId="77777777" w:rsidR="00B14CFF" w:rsidRDefault="00B14CFF"/>
    <w:p w14:paraId="331DFA27" w14:textId="77777777" w:rsidR="008D253C" w:rsidRDefault="008D253C"/>
    <w:p w14:paraId="132E7887" w14:textId="787D8821" w:rsidR="00D6068B" w:rsidRDefault="00CD7713">
      <w:r w:rsidRPr="00312D3E">
        <w:rPr>
          <w:b/>
          <w:bCs/>
          <w:sz w:val="28"/>
          <w:szCs w:val="28"/>
        </w:rPr>
        <w:t>Outline</w:t>
      </w:r>
      <w:r>
        <w:t xml:space="preserve">: </w:t>
      </w:r>
      <w:r w:rsidR="008D253C">
        <w:t xml:space="preserve"> </w:t>
      </w:r>
    </w:p>
    <w:p w14:paraId="57A7B25A" w14:textId="77777777" w:rsidR="00B14CFF" w:rsidRDefault="00B14CFF"/>
    <w:tbl>
      <w:tblPr>
        <w:tblStyle w:val="TableGrid"/>
        <w:tblW w:w="0" w:type="auto"/>
        <w:tblLook w:val="04A0" w:firstRow="1" w:lastRow="0" w:firstColumn="1" w:lastColumn="0" w:noHBand="0" w:noVBand="1"/>
      </w:tblPr>
      <w:tblGrid>
        <w:gridCol w:w="1413"/>
        <w:gridCol w:w="3969"/>
        <w:gridCol w:w="3968"/>
      </w:tblGrid>
      <w:tr w:rsidR="00CD7713" w:rsidRPr="00CD7713" w14:paraId="43F7C172" w14:textId="77777777" w:rsidTr="00562131">
        <w:tc>
          <w:tcPr>
            <w:tcW w:w="1413" w:type="dxa"/>
          </w:tcPr>
          <w:p w14:paraId="445B3BA3" w14:textId="187CFBAE" w:rsidR="00CD7713" w:rsidRPr="00CD7713" w:rsidRDefault="00562131" w:rsidP="00CD7713">
            <w:pPr>
              <w:jc w:val="center"/>
              <w:rPr>
                <w:b/>
                <w:bCs/>
              </w:rPr>
            </w:pPr>
            <w:r>
              <w:rPr>
                <w:b/>
                <w:bCs/>
              </w:rPr>
              <w:t>Day</w:t>
            </w:r>
          </w:p>
        </w:tc>
        <w:tc>
          <w:tcPr>
            <w:tcW w:w="3969" w:type="dxa"/>
          </w:tcPr>
          <w:p w14:paraId="7B0BA75D" w14:textId="4E45C784" w:rsidR="00CD7713" w:rsidRPr="00CD7713" w:rsidRDefault="00CD7713" w:rsidP="00CD7713">
            <w:pPr>
              <w:jc w:val="center"/>
              <w:rPr>
                <w:b/>
                <w:bCs/>
              </w:rPr>
            </w:pPr>
            <w:r w:rsidRPr="00CD7713">
              <w:rPr>
                <w:b/>
                <w:bCs/>
              </w:rPr>
              <w:t>Topic</w:t>
            </w:r>
            <w:r w:rsidR="00562131">
              <w:rPr>
                <w:b/>
                <w:bCs/>
              </w:rPr>
              <w:t xml:space="preserve"> and Background Reading</w:t>
            </w:r>
          </w:p>
        </w:tc>
        <w:tc>
          <w:tcPr>
            <w:tcW w:w="3968" w:type="dxa"/>
          </w:tcPr>
          <w:p w14:paraId="0920A21C" w14:textId="2B4C62BF" w:rsidR="00CD7713" w:rsidRPr="00CD7713" w:rsidRDefault="00CD7713" w:rsidP="00CD7713">
            <w:pPr>
              <w:jc w:val="center"/>
              <w:rPr>
                <w:b/>
                <w:bCs/>
              </w:rPr>
            </w:pPr>
            <w:r>
              <w:rPr>
                <w:b/>
                <w:bCs/>
              </w:rPr>
              <w:t xml:space="preserve">Seminar </w:t>
            </w:r>
            <w:r w:rsidRPr="00CD7713">
              <w:rPr>
                <w:b/>
                <w:bCs/>
              </w:rPr>
              <w:t>Reading</w:t>
            </w:r>
          </w:p>
        </w:tc>
      </w:tr>
      <w:tr w:rsidR="00CD7713" w14:paraId="4287C014" w14:textId="77777777" w:rsidTr="00562131">
        <w:tc>
          <w:tcPr>
            <w:tcW w:w="1413" w:type="dxa"/>
          </w:tcPr>
          <w:p w14:paraId="12C511E0" w14:textId="551BDA3D" w:rsidR="00CD7713" w:rsidRPr="00CB135B" w:rsidRDefault="00CD7713">
            <w:pPr>
              <w:rPr>
                <w:sz w:val="22"/>
                <w:szCs w:val="22"/>
              </w:rPr>
            </w:pPr>
            <w:r w:rsidRPr="00CB135B">
              <w:rPr>
                <w:sz w:val="22"/>
                <w:szCs w:val="22"/>
              </w:rPr>
              <w:t>Mon</w:t>
            </w:r>
            <w:r w:rsidR="00D6068B" w:rsidRPr="00CB135B">
              <w:rPr>
                <w:sz w:val="22"/>
                <w:szCs w:val="22"/>
              </w:rPr>
              <w:t>day</w:t>
            </w:r>
          </w:p>
        </w:tc>
        <w:tc>
          <w:tcPr>
            <w:tcW w:w="3969" w:type="dxa"/>
          </w:tcPr>
          <w:p w14:paraId="017618CC" w14:textId="248DAAB7" w:rsidR="00CD7713" w:rsidRPr="00CB135B" w:rsidRDefault="00CD7713">
            <w:pPr>
              <w:rPr>
                <w:sz w:val="22"/>
                <w:szCs w:val="22"/>
              </w:rPr>
            </w:pPr>
            <w:r w:rsidRPr="00CB135B">
              <w:rPr>
                <w:sz w:val="22"/>
                <w:szCs w:val="22"/>
              </w:rPr>
              <w:t xml:space="preserve">Lecture: The Failure of Modern Historical Criticism and the Recovery of Premodern Exegesis   </w:t>
            </w:r>
          </w:p>
          <w:p w14:paraId="2D4B8196" w14:textId="75D82E53" w:rsidR="00CD7713" w:rsidRPr="00CB135B" w:rsidRDefault="00CD7713">
            <w:pPr>
              <w:rPr>
                <w:sz w:val="22"/>
                <w:szCs w:val="22"/>
              </w:rPr>
            </w:pPr>
          </w:p>
        </w:tc>
        <w:tc>
          <w:tcPr>
            <w:tcW w:w="3968" w:type="dxa"/>
          </w:tcPr>
          <w:p w14:paraId="59BEF5C7" w14:textId="77777777" w:rsidR="00D6068B" w:rsidRPr="00CB135B" w:rsidRDefault="00D6068B" w:rsidP="00D6068B">
            <w:pPr>
              <w:rPr>
                <w:sz w:val="22"/>
                <w:szCs w:val="22"/>
              </w:rPr>
            </w:pPr>
            <w:r w:rsidRPr="00CB135B">
              <w:rPr>
                <w:sz w:val="22"/>
                <w:szCs w:val="22"/>
              </w:rPr>
              <w:t xml:space="preserve">Hans Boersma, </w:t>
            </w:r>
            <w:r w:rsidRPr="00CB135B">
              <w:rPr>
                <w:i/>
                <w:iCs/>
                <w:sz w:val="22"/>
                <w:szCs w:val="22"/>
              </w:rPr>
              <w:t>What Theologians Wish Biblical Scholars Knew</w:t>
            </w:r>
          </w:p>
          <w:p w14:paraId="03B53C61" w14:textId="77777777" w:rsidR="00CD7713" w:rsidRPr="00CB135B" w:rsidRDefault="00D6068B" w:rsidP="00D6068B">
            <w:pPr>
              <w:rPr>
                <w:sz w:val="22"/>
                <w:szCs w:val="22"/>
              </w:rPr>
            </w:pPr>
            <w:r w:rsidRPr="00CB135B">
              <w:rPr>
                <w:sz w:val="22"/>
                <w:szCs w:val="22"/>
              </w:rPr>
              <w:t>Steinmetz, “The Superiority of Precritical Exegesis”</w:t>
            </w:r>
          </w:p>
          <w:p w14:paraId="44B72EB5" w14:textId="3D410DA5" w:rsidR="00D6068B" w:rsidRPr="00CB135B" w:rsidRDefault="00D6068B" w:rsidP="00D6068B">
            <w:pPr>
              <w:rPr>
                <w:sz w:val="22"/>
                <w:szCs w:val="22"/>
              </w:rPr>
            </w:pPr>
          </w:p>
        </w:tc>
      </w:tr>
      <w:tr w:rsidR="00CD7713" w14:paraId="39FCC6EB" w14:textId="77777777" w:rsidTr="00562131">
        <w:tc>
          <w:tcPr>
            <w:tcW w:w="1413" w:type="dxa"/>
          </w:tcPr>
          <w:p w14:paraId="6CE08F70" w14:textId="7855CEA3" w:rsidR="00CD7713" w:rsidRPr="00CB135B" w:rsidRDefault="00D6068B">
            <w:pPr>
              <w:rPr>
                <w:sz w:val="22"/>
                <w:szCs w:val="22"/>
              </w:rPr>
            </w:pPr>
            <w:r w:rsidRPr="00CB135B">
              <w:rPr>
                <w:sz w:val="22"/>
                <w:szCs w:val="22"/>
              </w:rPr>
              <w:t>Tuesday</w:t>
            </w:r>
          </w:p>
        </w:tc>
        <w:tc>
          <w:tcPr>
            <w:tcW w:w="3969" w:type="dxa"/>
          </w:tcPr>
          <w:p w14:paraId="774B6025" w14:textId="6483C381" w:rsidR="00CD7713" w:rsidRPr="00CB135B" w:rsidRDefault="00562131" w:rsidP="0075446B">
            <w:pPr>
              <w:rPr>
                <w:sz w:val="22"/>
                <w:szCs w:val="22"/>
              </w:rPr>
            </w:pPr>
            <w:r>
              <w:rPr>
                <w:sz w:val="22"/>
                <w:szCs w:val="22"/>
              </w:rPr>
              <w:t xml:space="preserve">Interpreting the </w:t>
            </w:r>
            <w:r w:rsidR="00D6068B" w:rsidRPr="00CB135B">
              <w:rPr>
                <w:sz w:val="22"/>
                <w:szCs w:val="22"/>
              </w:rPr>
              <w:t>Psalms</w:t>
            </w:r>
            <w:r w:rsidR="0075446B" w:rsidRPr="00CB135B">
              <w:rPr>
                <w:sz w:val="22"/>
                <w:szCs w:val="22"/>
              </w:rPr>
              <w:t xml:space="preserve"> </w:t>
            </w:r>
          </w:p>
          <w:p w14:paraId="1F28666C" w14:textId="6A023D48" w:rsidR="00D6068B" w:rsidRPr="00CB135B" w:rsidRDefault="00CB135B" w:rsidP="0075446B">
            <w:pPr>
              <w:rPr>
                <w:sz w:val="22"/>
                <w:szCs w:val="22"/>
              </w:rPr>
            </w:pPr>
            <w:r w:rsidRPr="00CB135B">
              <w:rPr>
                <w:sz w:val="22"/>
                <w:szCs w:val="22"/>
              </w:rPr>
              <w:t xml:space="preserve">“The Letter of St. Athanasius to Marcellinus on the Interpretation of the Psalms” in </w:t>
            </w:r>
            <w:r w:rsidRPr="00CB135B">
              <w:rPr>
                <w:i/>
                <w:iCs/>
                <w:sz w:val="22"/>
                <w:szCs w:val="22"/>
              </w:rPr>
              <w:t>On the Incarnation</w:t>
            </w:r>
            <w:r w:rsidRPr="00CB135B">
              <w:rPr>
                <w:sz w:val="22"/>
                <w:szCs w:val="22"/>
              </w:rPr>
              <w:t xml:space="preserve">, 97-119 </w:t>
            </w:r>
          </w:p>
          <w:p w14:paraId="22C24FC7" w14:textId="77777777" w:rsidR="00D6068B" w:rsidRPr="00CB135B" w:rsidRDefault="00D6068B" w:rsidP="0075446B">
            <w:pPr>
              <w:rPr>
                <w:sz w:val="22"/>
                <w:szCs w:val="22"/>
              </w:rPr>
            </w:pPr>
          </w:p>
          <w:p w14:paraId="7DEBA329" w14:textId="7E266A20" w:rsidR="00CB135B" w:rsidRPr="00CB135B" w:rsidRDefault="00CB135B" w:rsidP="0075446B">
            <w:pPr>
              <w:rPr>
                <w:sz w:val="22"/>
                <w:szCs w:val="22"/>
              </w:rPr>
            </w:pPr>
          </w:p>
        </w:tc>
        <w:tc>
          <w:tcPr>
            <w:tcW w:w="3968" w:type="dxa"/>
          </w:tcPr>
          <w:p w14:paraId="5D075A8D" w14:textId="222E2395" w:rsidR="0075446B" w:rsidRPr="00CB135B" w:rsidRDefault="008D253C" w:rsidP="0075446B">
            <w:pPr>
              <w:rPr>
                <w:sz w:val="22"/>
                <w:szCs w:val="22"/>
              </w:rPr>
            </w:pPr>
            <w:r w:rsidRPr="00CB135B">
              <w:rPr>
                <w:sz w:val="22"/>
                <w:szCs w:val="22"/>
              </w:rPr>
              <w:t>TBA (drawing from Origen</w:t>
            </w:r>
            <w:r w:rsidR="00B14CFF" w:rsidRPr="00CB135B">
              <w:rPr>
                <w:sz w:val="22"/>
                <w:szCs w:val="22"/>
              </w:rPr>
              <w:t xml:space="preserve"> and </w:t>
            </w:r>
            <w:r w:rsidRPr="00CB135B">
              <w:rPr>
                <w:sz w:val="22"/>
                <w:szCs w:val="22"/>
              </w:rPr>
              <w:t>Athanasius</w:t>
            </w:r>
            <w:r w:rsidR="00B14CFF" w:rsidRPr="00CB135B">
              <w:rPr>
                <w:sz w:val="22"/>
                <w:szCs w:val="22"/>
              </w:rPr>
              <w:t xml:space="preserve"> </w:t>
            </w:r>
            <w:r w:rsidRPr="00CB135B">
              <w:rPr>
                <w:sz w:val="22"/>
                <w:szCs w:val="22"/>
              </w:rPr>
              <w:t>among others)</w:t>
            </w:r>
          </w:p>
          <w:p w14:paraId="53DF5640" w14:textId="6D0D3122" w:rsidR="00CD7713" w:rsidRPr="00CB135B" w:rsidRDefault="00CD7713">
            <w:pPr>
              <w:rPr>
                <w:sz w:val="22"/>
                <w:szCs w:val="22"/>
              </w:rPr>
            </w:pPr>
          </w:p>
        </w:tc>
      </w:tr>
      <w:tr w:rsidR="00CD7713" w14:paraId="743D08F6" w14:textId="77777777" w:rsidTr="00562131">
        <w:tc>
          <w:tcPr>
            <w:tcW w:w="1413" w:type="dxa"/>
          </w:tcPr>
          <w:p w14:paraId="3167EDE7" w14:textId="0ECE8B35" w:rsidR="00CD7713" w:rsidRPr="00CB135B" w:rsidRDefault="00D6068B">
            <w:pPr>
              <w:rPr>
                <w:sz w:val="22"/>
                <w:szCs w:val="22"/>
              </w:rPr>
            </w:pPr>
            <w:r w:rsidRPr="00CB135B">
              <w:rPr>
                <w:sz w:val="22"/>
                <w:szCs w:val="22"/>
              </w:rPr>
              <w:t>Wednesday</w:t>
            </w:r>
            <w:r w:rsidR="00CD7713" w:rsidRPr="00CB135B">
              <w:rPr>
                <w:sz w:val="22"/>
                <w:szCs w:val="22"/>
              </w:rPr>
              <w:t xml:space="preserve"> </w:t>
            </w:r>
          </w:p>
        </w:tc>
        <w:tc>
          <w:tcPr>
            <w:tcW w:w="3969" w:type="dxa"/>
          </w:tcPr>
          <w:p w14:paraId="02B6E377" w14:textId="45E2AB6B" w:rsidR="00CD7713" w:rsidRPr="00CB135B" w:rsidRDefault="00562131">
            <w:pPr>
              <w:rPr>
                <w:sz w:val="22"/>
                <w:szCs w:val="22"/>
              </w:rPr>
            </w:pPr>
            <w:r>
              <w:rPr>
                <w:sz w:val="22"/>
                <w:szCs w:val="22"/>
              </w:rPr>
              <w:t xml:space="preserve">Interpreting the </w:t>
            </w:r>
            <w:r w:rsidR="00D6068B" w:rsidRPr="00CB135B">
              <w:rPr>
                <w:sz w:val="22"/>
                <w:szCs w:val="22"/>
              </w:rPr>
              <w:t>Psalms</w:t>
            </w:r>
          </w:p>
          <w:p w14:paraId="22B3E23B" w14:textId="4B60DC33" w:rsidR="00D6068B" w:rsidRPr="00CB135B" w:rsidRDefault="00B14CFF">
            <w:pPr>
              <w:rPr>
                <w:sz w:val="22"/>
                <w:szCs w:val="22"/>
              </w:rPr>
            </w:pPr>
            <w:r w:rsidRPr="00CB135B">
              <w:rPr>
                <w:sz w:val="22"/>
                <w:szCs w:val="22"/>
              </w:rPr>
              <w:t xml:space="preserve">(Michael Cameron, “General Introduction” to Augustine’s Expositions of the Psalms) </w:t>
            </w:r>
          </w:p>
          <w:p w14:paraId="232E6BD9" w14:textId="77777777" w:rsidR="00D6068B" w:rsidRPr="00CB135B" w:rsidRDefault="00D6068B">
            <w:pPr>
              <w:rPr>
                <w:sz w:val="22"/>
                <w:szCs w:val="22"/>
              </w:rPr>
            </w:pPr>
          </w:p>
          <w:p w14:paraId="7B1E8A29" w14:textId="2C35B35B" w:rsidR="00B14CFF" w:rsidRPr="00CB135B" w:rsidRDefault="00B14CFF">
            <w:pPr>
              <w:rPr>
                <w:sz w:val="22"/>
                <w:szCs w:val="22"/>
              </w:rPr>
            </w:pPr>
          </w:p>
        </w:tc>
        <w:tc>
          <w:tcPr>
            <w:tcW w:w="3968" w:type="dxa"/>
          </w:tcPr>
          <w:p w14:paraId="5DA73F87" w14:textId="7ED067BA" w:rsidR="00337DA3" w:rsidRPr="00CB135B" w:rsidRDefault="00B14CFF" w:rsidP="00D6068B">
            <w:pPr>
              <w:rPr>
                <w:sz w:val="22"/>
                <w:szCs w:val="22"/>
              </w:rPr>
            </w:pPr>
            <w:r w:rsidRPr="00CB135B">
              <w:rPr>
                <w:sz w:val="22"/>
                <w:szCs w:val="22"/>
              </w:rPr>
              <w:t xml:space="preserve">TBA (drawing from Augustine’s </w:t>
            </w:r>
            <w:r w:rsidRPr="00CB135B">
              <w:rPr>
                <w:i/>
                <w:iCs/>
                <w:sz w:val="22"/>
                <w:szCs w:val="22"/>
              </w:rPr>
              <w:t>Expositions of the Psalms</w:t>
            </w:r>
            <w:r w:rsidRPr="00CB135B">
              <w:rPr>
                <w:sz w:val="22"/>
                <w:szCs w:val="22"/>
              </w:rPr>
              <w:t xml:space="preserve">) </w:t>
            </w:r>
          </w:p>
        </w:tc>
      </w:tr>
      <w:tr w:rsidR="00CD7713" w14:paraId="6EE3401E" w14:textId="77777777" w:rsidTr="00562131">
        <w:tc>
          <w:tcPr>
            <w:tcW w:w="1413" w:type="dxa"/>
          </w:tcPr>
          <w:p w14:paraId="648DCD49" w14:textId="7256D552" w:rsidR="00CD7713" w:rsidRPr="00CB135B" w:rsidRDefault="00D6068B">
            <w:pPr>
              <w:rPr>
                <w:sz w:val="22"/>
                <w:szCs w:val="22"/>
              </w:rPr>
            </w:pPr>
            <w:r w:rsidRPr="00CB135B">
              <w:rPr>
                <w:sz w:val="22"/>
                <w:szCs w:val="22"/>
              </w:rPr>
              <w:t>Thursday</w:t>
            </w:r>
            <w:r w:rsidR="00CD7713" w:rsidRPr="00CB135B">
              <w:rPr>
                <w:sz w:val="22"/>
                <w:szCs w:val="22"/>
              </w:rPr>
              <w:t xml:space="preserve"> </w:t>
            </w:r>
          </w:p>
        </w:tc>
        <w:tc>
          <w:tcPr>
            <w:tcW w:w="3969" w:type="dxa"/>
          </w:tcPr>
          <w:p w14:paraId="06C564F0" w14:textId="5A3BCBD1" w:rsidR="00CD7713" w:rsidRPr="00CB135B" w:rsidRDefault="00562131">
            <w:pPr>
              <w:rPr>
                <w:sz w:val="22"/>
                <w:szCs w:val="22"/>
              </w:rPr>
            </w:pPr>
            <w:r>
              <w:rPr>
                <w:sz w:val="22"/>
                <w:szCs w:val="22"/>
              </w:rPr>
              <w:t xml:space="preserve">Interpreting </w:t>
            </w:r>
            <w:r w:rsidR="00D6068B" w:rsidRPr="00CB135B">
              <w:rPr>
                <w:sz w:val="22"/>
                <w:szCs w:val="22"/>
              </w:rPr>
              <w:t xml:space="preserve">Isaiah </w:t>
            </w:r>
            <w:r w:rsidR="003D7069" w:rsidRPr="00CB135B">
              <w:rPr>
                <w:sz w:val="22"/>
                <w:szCs w:val="22"/>
              </w:rPr>
              <w:t xml:space="preserve"> </w:t>
            </w:r>
            <w:r w:rsidR="00CD7713" w:rsidRPr="00CB135B">
              <w:rPr>
                <w:sz w:val="22"/>
                <w:szCs w:val="22"/>
              </w:rPr>
              <w:t xml:space="preserve"> </w:t>
            </w:r>
          </w:p>
          <w:p w14:paraId="5F85F2E8" w14:textId="5E4AAE06" w:rsidR="00D6068B" w:rsidRPr="00CB135B" w:rsidRDefault="00B14CFF">
            <w:pPr>
              <w:rPr>
                <w:sz w:val="22"/>
                <w:szCs w:val="22"/>
              </w:rPr>
            </w:pPr>
            <w:r w:rsidRPr="00CB135B">
              <w:rPr>
                <w:sz w:val="22"/>
                <w:szCs w:val="22"/>
              </w:rPr>
              <w:t xml:space="preserve">(Brevard Childs, </w:t>
            </w:r>
            <w:r w:rsidRPr="00CB135B">
              <w:rPr>
                <w:i/>
                <w:iCs/>
                <w:sz w:val="22"/>
                <w:szCs w:val="22"/>
              </w:rPr>
              <w:t>The Struggle to Understand Isaiah as Christian Scripture</w:t>
            </w:r>
            <w:r w:rsidRPr="00CB135B">
              <w:rPr>
                <w:sz w:val="22"/>
                <w:szCs w:val="22"/>
              </w:rPr>
              <w:t xml:space="preserve">, </w:t>
            </w:r>
            <w:proofErr w:type="spellStart"/>
            <w:r w:rsidRPr="00CB135B">
              <w:rPr>
                <w:sz w:val="22"/>
                <w:szCs w:val="22"/>
              </w:rPr>
              <w:t>ch.</w:t>
            </w:r>
            <w:proofErr w:type="spellEnd"/>
            <w:r w:rsidRPr="00CB135B">
              <w:rPr>
                <w:sz w:val="22"/>
                <w:szCs w:val="22"/>
              </w:rPr>
              <w:t xml:space="preserve"> 2-6)</w:t>
            </w:r>
          </w:p>
          <w:p w14:paraId="2F09568B" w14:textId="5DBE1058" w:rsidR="00D6068B" w:rsidRPr="00CB135B" w:rsidRDefault="00D6068B">
            <w:pPr>
              <w:rPr>
                <w:sz w:val="22"/>
                <w:szCs w:val="22"/>
              </w:rPr>
            </w:pPr>
          </w:p>
        </w:tc>
        <w:tc>
          <w:tcPr>
            <w:tcW w:w="3968" w:type="dxa"/>
          </w:tcPr>
          <w:p w14:paraId="7B4C4A8C" w14:textId="77777777" w:rsidR="00337DA3" w:rsidRPr="00CB135B" w:rsidRDefault="008D253C" w:rsidP="00B14CFF">
            <w:pPr>
              <w:rPr>
                <w:sz w:val="22"/>
                <w:szCs w:val="22"/>
              </w:rPr>
            </w:pPr>
            <w:r w:rsidRPr="00CB135B">
              <w:rPr>
                <w:sz w:val="22"/>
                <w:szCs w:val="22"/>
              </w:rPr>
              <w:t>TBA (drawing from Justin Martyr, Irenaeus, Clement of Alexandria,</w:t>
            </w:r>
            <w:r w:rsidR="00B14CFF" w:rsidRPr="00CB135B">
              <w:rPr>
                <w:sz w:val="22"/>
                <w:szCs w:val="22"/>
              </w:rPr>
              <w:t xml:space="preserve"> Origen, and Eusebius of Caesarea)</w:t>
            </w:r>
            <w:r w:rsidRPr="00CB135B">
              <w:rPr>
                <w:sz w:val="22"/>
                <w:szCs w:val="22"/>
              </w:rPr>
              <w:t xml:space="preserve"> </w:t>
            </w:r>
          </w:p>
          <w:p w14:paraId="1449D0FD" w14:textId="1A63A20B" w:rsidR="00B14CFF" w:rsidRPr="00CB135B" w:rsidRDefault="00B14CFF" w:rsidP="00B14CFF">
            <w:pPr>
              <w:rPr>
                <w:sz w:val="22"/>
                <w:szCs w:val="22"/>
              </w:rPr>
            </w:pPr>
          </w:p>
        </w:tc>
      </w:tr>
      <w:tr w:rsidR="00CD7713" w14:paraId="2E0183C6" w14:textId="77777777" w:rsidTr="00562131">
        <w:tc>
          <w:tcPr>
            <w:tcW w:w="1413" w:type="dxa"/>
          </w:tcPr>
          <w:p w14:paraId="1F1FA04F" w14:textId="32300037" w:rsidR="00CD7713" w:rsidRPr="00CB135B" w:rsidRDefault="00D6068B">
            <w:pPr>
              <w:rPr>
                <w:sz w:val="22"/>
                <w:szCs w:val="22"/>
              </w:rPr>
            </w:pPr>
            <w:r w:rsidRPr="00CB135B">
              <w:rPr>
                <w:sz w:val="22"/>
                <w:szCs w:val="22"/>
              </w:rPr>
              <w:t xml:space="preserve">Friday </w:t>
            </w:r>
          </w:p>
        </w:tc>
        <w:tc>
          <w:tcPr>
            <w:tcW w:w="3969" w:type="dxa"/>
          </w:tcPr>
          <w:p w14:paraId="55F32F53" w14:textId="19A94689" w:rsidR="00CD7713" w:rsidRPr="00CB135B" w:rsidRDefault="00562131" w:rsidP="00D6068B">
            <w:pPr>
              <w:rPr>
                <w:sz w:val="22"/>
                <w:szCs w:val="22"/>
              </w:rPr>
            </w:pPr>
            <w:r>
              <w:rPr>
                <w:sz w:val="22"/>
                <w:szCs w:val="22"/>
              </w:rPr>
              <w:t xml:space="preserve">Interpreting </w:t>
            </w:r>
            <w:r w:rsidR="00D6068B" w:rsidRPr="00CB135B">
              <w:rPr>
                <w:sz w:val="22"/>
                <w:szCs w:val="22"/>
              </w:rPr>
              <w:t xml:space="preserve">Isaiah </w:t>
            </w:r>
          </w:p>
          <w:p w14:paraId="783FFCFE" w14:textId="716889FF" w:rsidR="00B14CFF" w:rsidRPr="00CB135B" w:rsidRDefault="00B14CFF" w:rsidP="00B14CFF">
            <w:pPr>
              <w:rPr>
                <w:sz w:val="22"/>
                <w:szCs w:val="22"/>
              </w:rPr>
            </w:pPr>
            <w:r w:rsidRPr="00CB135B">
              <w:rPr>
                <w:sz w:val="22"/>
                <w:szCs w:val="22"/>
              </w:rPr>
              <w:t xml:space="preserve">(Brevard Childs, </w:t>
            </w:r>
            <w:r w:rsidRPr="00CB135B">
              <w:rPr>
                <w:i/>
                <w:iCs/>
                <w:sz w:val="22"/>
                <w:szCs w:val="22"/>
              </w:rPr>
              <w:t>The Struggle to Understand Isaiah as Christian Scripture</w:t>
            </w:r>
            <w:r w:rsidRPr="00CB135B">
              <w:rPr>
                <w:sz w:val="22"/>
                <w:szCs w:val="22"/>
              </w:rPr>
              <w:t xml:space="preserve">, </w:t>
            </w:r>
            <w:proofErr w:type="spellStart"/>
            <w:r w:rsidRPr="00CB135B">
              <w:rPr>
                <w:sz w:val="22"/>
                <w:szCs w:val="22"/>
              </w:rPr>
              <w:t>ch.</w:t>
            </w:r>
            <w:proofErr w:type="spellEnd"/>
            <w:r w:rsidRPr="00CB135B">
              <w:rPr>
                <w:sz w:val="22"/>
                <w:szCs w:val="22"/>
              </w:rPr>
              <w:t xml:space="preserve"> 7-12)</w:t>
            </w:r>
          </w:p>
          <w:p w14:paraId="51B777BE" w14:textId="77777777" w:rsidR="00D6068B" w:rsidRPr="00CB135B" w:rsidRDefault="00D6068B" w:rsidP="00D6068B">
            <w:pPr>
              <w:rPr>
                <w:sz w:val="22"/>
                <w:szCs w:val="22"/>
              </w:rPr>
            </w:pPr>
          </w:p>
          <w:p w14:paraId="6D0A238E" w14:textId="77777777" w:rsidR="00D6068B" w:rsidRPr="00CB135B" w:rsidRDefault="00D6068B" w:rsidP="00D6068B">
            <w:pPr>
              <w:rPr>
                <w:sz w:val="22"/>
                <w:szCs w:val="22"/>
              </w:rPr>
            </w:pPr>
          </w:p>
          <w:p w14:paraId="1B55AF46" w14:textId="46EC29BD" w:rsidR="00B14CFF" w:rsidRPr="00CB135B" w:rsidRDefault="00B14CFF" w:rsidP="00D6068B">
            <w:pPr>
              <w:rPr>
                <w:sz w:val="22"/>
                <w:szCs w:val="22"/>
              </w:rPr>
            </w:pPr>
          </w:p>
        </w:tc>
        <w:tc>
          <w:tcPr>
            <w:tcW w:w="3968" w:type="dxa"/>
          </w:tcPr>
          <w:p w14:paraId="1F11043C" w14:textId="313DAE1B" w:rsidR="00B14CFF" w:rsidRPr="00CB135B" w:rsidRDefault="00B14CFF" w:rsidP="00B14CFF">
            <w:pPr>
              <w:rPr>
                <w:sz w:val="22"/>
                <w:szCs w:val="22"/>
              </w:rPr>
            </w:pPr>
            <w:r w:rsidRPr="00CB135B">
              <w:rPr>
                <w:sz w:val="22"/>
                <w:szCs w:val="22"/>
              </w:rPr>
              <w:t>TBA (drawing from Jerome, John Chrysostom, Cyril of Alexandria, Theodoret of Cyrus, Thomas Aquinas and Nicholas of Lyra)</w:t>
            </w:r>
          </w:p>
          <w:p w14:paraId="4131C93A" w14:textId="6ADC2425" w:rsidR="00CD7713" w:rsidRPr="00CB135B" w:rsidRDefault="00CD7713">
            <w:pPr>
              <w:rPr>
                <w:sz w:val="22"/>
                <w:szCs w:val="22"/>
              </w:rPr>
            </w:pPr>
          </w:p>
        </w:tc>
      </w:tr>
    </w:tbl>
    <w:p w14:paraId="7953279B" w14:textId="4A96A9AE" w:rsidR="00595555" w:rsidRDefault="00595555"/>
    <w:p w14:paraId="10F85ABF" w14:textId="22BDFF65" w:rsidR="00562131" w:rsidRDefault="00562131"/>
    <w:p w14:paraId="666C555F" w14:textId="77777777" w:rsidR="00562131" w:rsidRPr="00857B3A" w:rsidRDefault="00562131" w:rsidP="00562131">
      <w:pPr>
        <w:jc w:val="center"/>
        <w:rPr>
          <w:b/>
        </w:rPr>
      </w:pPr>
      <w:r w:rsidRPr="00857B3A">
        <w:rPr>
          <w:b/>
        </w:rPr>
        <w:t>Course Objectives Related to SLOs Chart</w:t>
      </w:r>
    </w:p>
    <w:p w14:paraId="430E7726" w14:textId="77777777" w:rsidR="00562131" w:rsidRPr="00857B3A" w:rsidRDefault="00562131" w:rsidP="00562131"/>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4140"/>
        <w:gridCol w:w="1620"/>
        <w:gridCol w:w="3420"/>
      </w:tblGrid>
      <w:tr w:rsidR="00562131" w:rsidRPr="00857B3A" w14:paraId="3FBA0B63" w14:textId="77777777" w:rsidTr="006C0585">
        <w:tc>
          <w:tcPr>
            <w:tcW w:w="5958" w:type="dxa"/>
            <w:gridSpan w:val="2"/>
            <w:tcBorders>
              <w:right w:val="single" w:sz="4" w:space="0" w:color="auto"/>
            </w:tcBorders>
          </w:tcPr>
          <w:p w14:paraId="1CFDC440" w14:textId="77777777" w:rsidR="00562131" w:rsidRPr="00857B3A" w:rsidRDefault="00562131" w:rsidP="006C0585">
            <w:pPr>
              <w:jc w:val="center"/>
              <w:rPr>
                <w:b/>
                <w:sz w:val="28"/>
                <w:szCs w:val="28"/>
                <w:u w:val="single"/>
              </w:rPr>
            </w:pPr>
            <w:proofErr w:type="spellStart"/>
            <w:r w:rsidRPr="00857B3A">
              <w:rPr>
                <w:b/>
                <w:sz w:val="28"/>
                <w:szCs w:val="28"/>
                <w:u w:val="single"/>
              </w:rPr>
              <w:t>DMin</w:t>
            </w:r>
            <w:proofErr w:type="spellEnd"/>
            <w:r w:rsidRPr="00857B3A">
              <w:rPr>
                <w:b/>
                <w:sz w:val="28"/>
                <w:szCs w:val="28"/>
                <w:u w:val="single"/>
              </w:rPr>
              <w:t>* Student Learning Outcomes</w:t>
            </w:r>
          </w:p>
          <w:p w14:paraId="4E5E7DC0" w14:textId="77777777" w:rsidR="00562131" w:rsidRPr="00857B3A" w:rsidRDefault="00562131" w:rsidP="006C0585">
            <w:pPr>
              <w:jc w:val="center"/>
              <w:rPr>
                <w:i/>
                <w:sz w:val="18"/>
                <w:szCs w:val="18"/>
              </w:rPr>
            </w:pPr>
            <w:r w:rsidRPr="00857B3A">
              <w:rPr>
                <w:i/>
                <w:sz w:val="18"/>
                <w:szCs w:val="18"/>
              </w:rPr>
              <w:t xml:space="preserve">In order to measure the success of the </w:t>
            </w:r>
            <w:proofErr w:type="spellStart"/>
            <w:r w:rsidRPr="00857B3A">
              <w:rPr>
                <w:i/>
                <w:sz w:val="18"/>
                <w:szCs w:val="18"/>
              </w:rPr>
              <w:t>DMin</w:t>
            </w:r>
            <w:proofErr w:type="spellEnd"/>
            <w:r w:rsidRPr="00857B3A">
              <w:rPr>
                <w:i/>
                <w:sz w:val="18"/>
                <w:szCs w:val="18"/>
              </w:rPr>
              <w:t xml:space="preserve"> curriculum, RTS has defined the following as the intended outcomes of the student learning process.  Each course contributes to these overall outcomes. This rubric shows the contribution of this course to the </w:t>
            </w:r>
            <w:proofErr w:type="spellStart"/>
            <w:r w:rsidRPr="00857B3A">
              <w:rPr>
                <w:i/>
                <w:sz w:val="18"/>
                <w:szCs w:val="18"/>
              </w:rPr>
              <w:t>DMin</w:t>
            </w:r>
            <w:proofErr w:type="spellEnd"/>
            <w:r w:rsidRPr="00857B3A">
              <w:rPr>
                <w:i/>
                <w:sz w:val="18"/>
                <w:szCs w:val="18"/>
              </w:rPr>
              <w:t xml:space="preserve"> outcomes. </w:t>
            </w:r>
          </w:p>
          <w:p w14:paraId="1A0B18ED" w14:textId="77777777" w:rsidR="00562131" w:rsidRPr="00857B3A" w:rsidRDefault="00562131" w:rsidP="006C0585">
            <w:pPr>
              <w:rPr>
                <w:i/>
                <w:sz w:val="8"/>
                <w:szCs w:val="8"/>
              </w:rPr>
            </w:pPr>
          </w:p>
          <w:p w14:paraId="36C7FE56" w14:textId="77777777" w:rsidR="00562131" w:rsidRPr="00857B3A" w:rsidRDefault="00562131" w:rsidP="006C0585">
            <w:pPr>
              <w:rPr>
                <w:i/>
                <w:sz w:val="18"/>
                <w:szCs w:val="18"/>
              </w:rPr>
            </w:pPr>
            <w:r w:rsidRPr="00857B3A">
              <w:rPr>
                <w:i/>
                <w:sz w:val="18"/>
                <w:szCs w:val="18"/>
                <w:u w:val="single"/>
              </w:rPr>
              <w:t>NOTE</w:t>
            </w:r>
            <w:r w:rsidRPr="00857B3A">
              <w:rPr>
                <w:i/>
                <w:sz w:val="18"/>
                <w:szCs w:val="18"/>
              </w:rPr>
              <w:t xml:space="preserve">: </w:t>
            </w:r>
            <w:proofErr w:type="spellStart"/>
            <w:r w:rsidRPr="00857B3A">
              <w:rPr>
                <w:i/>
                <w:sz w:val="18"/>
                <w:szCs w:val="18"/>
              </w:rPr>
              <w:t>DMin</w:t>
            </w:r>
            <w:proofErr w:type="spellEnd"/>
            <w:r w:rsidRPr="00857B3A">
              <w:rPr>
                <w:i/>
                <w:sz w:val="18"/>
                <w:szCs w:val="18"/>
              </w:rPr>
              <w:t xml:space="preserve"> Emphases are:</w:t>
            </w:r>
          </w:p>
          <w:p w14:paraId="3174F299" w14:textId="77777777" w:rsidR="00562131" w:rsidRPr="00857B3A" w:rsidRDefault="00562131" w:rsidP="00562131">
            <w:pPr>
              <w:numPr>
                <w:ilvl w:val="0"/>
                <w:numId w:val="5"/>
              </w:numPr>
              <w:rPr>
                <w:i/>
                <w:sz w:val="18"/>
                <w:szCs w:val="18"/>
              </w:rPr>
            </w:pPr>
            <w:r w:rsidRPr="00857B3A">
              <w:rPr>
                <w:i/>
                <w:sz w:val="18"/>
                <w:szCs w:val="18"/>
              </w:rPr>
              <w:t xml:space="preserve">Reformed Expository Preaching (REP), and </w:t>
            </w:r>
          </w:p>
          <w:p w14:paraId="6E8BAAC0" w14:textId="77777777" w:rsidR="00562131" w:rsidRPr="00857B3A" w:rsidRDefault="00562131" w:rsidP="00562131">
            <w:pPr>
              <w:numPr>
                <w:ilvl w:val="0"/>
                <w:numId w:val="5"/>
              </w:numPr>
              <w:rPr>
                <w:i/>
                <w:sz w:val="18"/>
                <w:szCs w:val="18"/>
              </w:rPr>
            </w:pPr>
            <w:r w:rsidRPr="00857B3A">
              <w:rPr>
                <w:i/>
                <w:sz w:val="18"/>
                <w:szCs w:val="18"/>
              </w:rPr>
              <w:t>Reformed Theology and Ministry (RTM)</w:t>
            </w:r>
          </w:p>
        </w:tc>
        <w:tc>
          <w:tcPr>
            <w:tcW w:w="1620" w:type="dxa"/>
            <w:tcBorders>
              <w:left w:val="single" w:sz="4" w:space="0" w:color="auto"/>
            </w:tcBorders>
          </w:tcPr>
          <w:p w14:paraId="7F22796A" w14:textId="77777777" w:rsidR="00562131" w:rsidRPr="00857B3A" w:rsidRDefault="00562131" w:rsidP="006C0585">
            <w:pPr>
              <w:jc w:val="center"/>
              <w:rPr>
                <w:b/>
                <w:sz w:val="28"/>
                <w:szCs w:val="28"/>
                <w:u w:val="single"/>
              </w:rPr>
            </w:pPr>
            <w:r w:rsidRPr="00857B3A">
              <w:rPr>
                <w:b/>
                <w:sz w:val="28"/>
                <w:szCs w:val="28"/>
                <w:u w:val="single"/>
              </w:rPr>
              <w:t>Rubric</w:t>
            </w:r>
          </w:p>
          <w:p w14:paraId="6898C679" w14:textId="77777777" w:rsidR="00562131" w:rsidRPr="00857B3A" w:rsidRDefault="00562131" w:rsidP="00562131">
            <w:pPr>
              <w:numPr>
                <w:ilvl w:val="0"/>
                <w:numId w:val="4"/>
              </w:numPr>
              <w:rPr>
                <w:sz w:val="18"/>
                <w:szCs w:val="18"/>
              </w:rPr>
            </w:pPr>
            <w:r w:rsidRPr="00857B3A">
              <w:rPr>
                <w:sz w:val="18"/>
                <w:szCs w:val="18"/>
              </w:rPr>
              <w:t>Strong</w:t>
            </w:r>
          </w:p>
          <w:p w14:paraId="4803109C" w14:textId="77777777" w:rsidR="00562131" w:rsidRPr="00857B3A" w:rsidRDefault="00562131" w:rsidP="00562131">
            <w:pPr>
              <w:numPr>
                <w:ilvl w:val="0"/>
                <w:numId w:val="4"/>
              </w:numPr>
              <w:rPr>
                <w:sz w:val="18"/>
                <w:szCs w:val="18"/>
              </w:rPr>
            </w:pPr>
            <w:r w:rsidRPr="00857B3A">
              <w:rPr>
                <w:sz w:val="18"/>
                <w:szCs w:val="18"/>
              </w:rPr>
              <w:t>Moderate</w:t>
            </w:r>
          </w:p>
          <w:p w14:paraId="38A105CB" w14:textId="77777777" w:rsidR="00562131" w:rsidRPr="00857B3A" w:rsidRDefault="00562131" w:rsidP="00562131">
            <w:pPr>
              <w:numPr>
                <w:ilvl w:val="0"/>
                <w:numId w:val="4"/>
              </w:numPr>
              <w:rPr>
                <w:sz w:val="18"/>
                <w:szCs w:val="18"/>
              </w:rPr>
            </w:pPr>
            <w:r w:rsidRPr="00857B3A">
              <w:rPr>
                <w:sz w:val="18"/>
                <w:szCs w:val="18"/>
              </w:rPr>
              <w:t>Minimal</w:t>
            </w:r>
          </w:p>
          <w:p w14:paraId="1467FD6A" w14:textId="77777777" w:rsidR="00562131" w:rsidRPr="00857B3A" w:rsidRDefault="00562131" w:rsidP="00562131">
            <w:pPr>
              <w:numPr>
                <w:ilvl w:val="0"/>
                <w:numId w:val="4"/>
              </w:numPr>
              <w:rPr>
                <w:b/>
                <w:sz w:val="18"/>
                <w:szCs w:val="18"/>
              </w:rPr>
            </w:pPr>
            <w:r w:rsidRPr="00857B3A">
              <w:rPr>
                <w:sz w:val="18"/>
                <w:szCs w:val="18"/>
              </w:rPr>
              <w:t>None</w:t>
            </w:r>
          </w:p>
        </w:tc>
        <w:tc>
          <w:tcPr>
            <w:tcW w:w="3420" w:type="dxa"/>
            <w:tcBorders>
              <w:left w:val="single" w:sz="4" w:space="0" w:color="auto"/>
            </w:tcBorders>
          </w:tcPr>
          <w:p w14:paraId="7471759D" w14:textId="77777777" w:rsidR="00562131" w:rsidRPr="00857B3A" w:rsidRDefault="00562131" w:rsidP="006C0585">
            <w:pPr>
              <w:jc w:val="center"/>
              <w:rPr>
                <w:b/>
                <w:sz w:val="28"/>
                <w:szCs w:val="28"/>
                <w:u w:val="single"/>
              </w:rPr>
            </w:pPr>
            <w:r w:rsidRPr="00857B3A">
              <w:rPr>
                <w:b/>
                <w:sz w:val="28"/>
                <w:szCs w:val="28"/>
                <w:u w:val="single"/>
              </w:rPr>
              <w:t>Mini-Justification</w:t>
            </w:r>
          </w:p>
        </w:tc>
      </w:tr>
      <w:tr w:rsidR="00562131" w:rsidRPr="00857B3A" w14:paraId="56F3BD09" w14:textId="77777777" w:rsidTr="006C0585">
        <w:tc>
          <w:tcPr>
            <w:tcW w:w="1818" w:type="dxa"/>
            <w:tcBorders>
              <w:right w:val="single" w:sz="4" w:space="0" w:color="auto"/>
            </w:tcBorders>
          </w:tcPr>
          <w:p w14:paraId="5F539879" w14:textId="77777777" w:rsidR="00562131" w:rsidRPr="00832F2F" w:rsidRDefault="00562131" w:rsidP="006C0585">
            <w:pPr>
              <w:rPr>
                <w:b/>
              </w:rPr>
            </w:pPr>
          </w:p>
          <w:p w14:paraId="250D4D0D" w14:textId="77777777" w:rsidR="00562131" w:rsidRPr="00832F2F" w:rsidRDefault="00562131" w:rsidP="006C0585">
            <w:pPr>
              <w:rPr>
                <w:b/>
              </w:rPr>
            </w:pPr>
            <w:r w:rsidRPr="00832F2F">
              <w:rPr>
                <w:b/>
              </w:rPr>
              <w:t>Biblical/</w:t>
            </w:r>
          </w:p>
          <w:p w14:paraId="0A519F34" w14:textId="77777777" w:rsidR="00562131" w:rsidRPr="00832F2F" w:rsidRDefault="00562131" w:rsidP="006C0585">
            <w:pPr>
              <w:rPr>
                <w:b/>
              </w:rPr>
            </w:pPr>
            <w:r w:rsidRPr="00832F2F">
              <w:rPr>
                <w:b/>
              </w:rPr>
              <w:t xml:space="preserve">Theological Foundations:  </w:t>
            </w:r>
          </w:p>
          <w:p w14:paraId="78553932" w14:textId="77777777" w:rsidR="00562131" w:rsidRPr="00832F2F" w:rsidRDefault="00562131" w:rsidP="006C0585">
            <w:pPr>
              <w:rPr>
                <w:b/>
              </w:rPr>
            </w:pPr>
          </w:p>
        </w:tc>
        <w:tc>
          <w:tcPr>
            <w:tcW w:w="4140" w:type="dxa"/>
            <w:tcBorders>
              <w:left w:val="single" w:sz="4" w:space="0" w:color="auto"/>
              <w:right w:val="single" w:sz="4" w:space="0" w:color="auto"/>
            </w:tcBorders>
          </w:tcPr>
          <w:p w14:paraId="788032EA" w14:textId="77777777" w:rsidR="00562131" w:rsidRPr="00857B3A" w:rsidRDefault="00562131" w:rsidP="006C0585">
            <w:pPr>
              <w:rPr>
                <w:sz w:val="20"/>
                <w:szCs w:val="20"/>
              </w:rPr>
            </w:pPr>
          </w:p>
          <w:p w14:paraId="692E2FAB" w14:textId="77777777" w:rsidR="00562131" w:rsidRPr="00857B3A" w:rsidRDefault="00562131" w:rsidP="006C0585">
            <w:pPr>
              <w:rPr>
                <w:sz w:val="20"/>
                <w:szCs w:val="20"/>
              </w:rPr>
            </w:pPr>
            <w:r w:rsidRPr="00857B3A">
              <w:rPr>
                <w:sz w:val="20"/>
                <w:szCs w:val="20"/>
              </w:rPr>
              <w:t>Significant knowledge of biblical and theological foundations for pastoral ministry. (This includes interaction with Biblical texts, as well as awareness of Reformed Theology.)</w:t>
            </w:r>
          </w:p>
          <w:p w14:paraId="2BE7AC48" w14:textId="77777777" w:rsidR="00562131" w:rsidRPr="00857B3A" w:rsidRDefault="00562131" w:rsidP="006C0585">
            <w:pPr>
              <w:rPr>
                <w:i/>
                <w:sz w:val="6"/>
                <w:szCs w:val="6"/>
              </w:rPr>
            </w:pPr>
          </w:p>
          <w:p w14:paraId="71C914FA" w14:textId="77777777" w:rsidR="00562131" w:rsidRPr="00857B3A" w:rsidRDefault="00562131" w:rsidP="006C0585">
            <w:pPr>
              <w:rPr>
                <w:i/>
                <w:sz w:val="18"/>
                <w:szCs w:val="18"/>
              </w:rPr>
            </w:pPr>
            <w:r w:rsidRPr="00857B3A">
              <w:rPr>
                <w:i/>
                <w:sz w:val="18"/>
                <w:szCs w:val="18"/>
              </w:rPr>
              <w:t>For meets: REP= Significant</w:t>
            </w:r>
          </w:p>
          <w:p w14:paraId="4A36BE52" w14:textId="77777777" w:rsidR="00562131" w:rsidRPr="00857B3A" w:rsidRDefault="00562131" w:rsidP="006C0585">
            <w:pPr>
              <w:rPr>
                <w:i/>
                <w:sz w:val="18"/>
                <w:szCs w:val="18"/>
              </w:rPr>
            </w:pPr>
            <w:r w:rsidRPr="00857B3A">
              <w:rPr>
                <w:i/>
                <w:sz w:val="18"/>
                <w:szCs w:val="18"/>
              </w:rPr>
              <w:t>For meets: RTM= Significant</w:t>
            </w:r>
          </w:p>
          <w:p w14:paraId="3130213D" w14:textId="77777777" w:rsidR="00562131" w:rsidRPr="00857B3A" w:rsidRDefault="00562131" w:rsidP="006C0585">
            <w:pPr>
              <w:rPr>
                <w:i/>
                <w:sz w:val="6"/>
                <w:szCs w:val="6"/>
              </w:rPr>
            </w:pPr>
          </w:p>
        </w:tc>
        <w:tc>
          <w:tcPr>
            <w:tcW w:w="1620" w:type="dxa"/>
            <w:tcBorders>
              <w:left w:val="single" w:sz="4" w:space="0" w:color="auto"/>
            </w:tcBorders>
          </w:tcPr>
          <w:p w14:paraId="502AB34E" w14:textId="77777777" w:rsidR="00562131" w:rsidRDefault="00562131" w:rsidP="006C0585"/>
          <w:p w14:paraId="1E77E5A6" w14:textId="271B86BE" w:rsidR="00562131" w:rsidRPr="00857B3A" w:rsidRDefault="00562131" w:rsidP="006C0585">
            <w:r>
              <w:t xml:space="preserve">Strong </w:t>
            </w:r>
          </w:p>
        </w:tc>
        <w:tc>
          <w:tcPr>
            <w:tcW w:w="3420" w:type="dxa"/>
            <w:tcBorders>
              <w:left w:val="single" w:sz="4" w:space="0" w:color="auto"/>
            </w:tcBorders>
          </w:tcPr>
          <w:p w14:paraId="61EECF93" w14:textId="77777777" w:rsidR="00562131" w:rsidRDefault="00562131" w:rsidP="006C0585"/>
          <w:p w14:paraId="78B1C587" w14:textId="68BFE700" w:rsidR="00562131" w:rsidRPr="00857B3A" w:rsidRDefault="00562131" w:rsidP="006C0585">
            <w:r>
              <w:t xml:space="preserve">Readings, lectures, class discussion, research paper and sermon </w:t>
            </w:r>
          </w:p>
        </w:tc>
      </w:tr>
      <w:tr w:rsidR="00562131" w:rsidRPr="00857B3A" w14:paraId="4DFCE6F8" w14:textId="77777777" w:rsidTr="006C0585">
        <w:tc>
          <w:tcPr>
            <w:tcW w:w="1818" w:type="dxa"/>
            <w:tcBorders>
              <w:right w:val="single" w:sz="4" w:space="0" w:color="auto"/>
            </w:tcBorders>
          </w:tcPr>
          <w:p w14:paraId="5FA7D8CF" w14:textId="77777777" w:rsidR="00562131" w:rsidRPr="00832F2F" w:rsidRDefault="00562131" w:rsidP="006C0585">
            <w:pPr>
              <w:rPr>
                <w:b/>
              </w:rPr>
            </w:pPr>
          </w:p>
          <w:p w14:paraId="45357589" w14:textId="77777777" w:rsidR="00562131" w:rsidRPr="00832F2F" w:rsidRDefault="00562131" w:rsidP="006C0585">
            <w:pPr>
              <w:rPr>
                <w:b/>
              </w:rPr>
            </w:pPr>
            <w:r w:rsidRPr="00832F2F">
              <w:rPr>
                <w:b/>
              </w:rPr>
              <w:t>Historical/</w:t>
            </w:r>
          </w:p>
          <w:p w14:paraId="2EEAD7AC" w14:textId="77777777" w:rsidR="00562131" w:rsidRPr="00832F2F" w:rsidRDefault="00562131" w:rsidP="006C0585">
            <w:pPr>
              <w:rPr>
                <w:b/>
              </w:rPr>
            </w:pPr>
            <w:r w:rsidRPr="00832F2F">
              <w:rPr>
                <w:b/>
              </w:rPr>
              <w:t xml:space="preserve">Contemporary Practices:  </w:t>
            </w:r>
          </w:p>
          <w:p w14:paraId="02609F3B" w14:textId="77777777" w:rsidR="00562131" w:rsidRDefault="00562131" w:rsidP="006C0585">
            <w:pPr>
              <w:rPr>
                <w:b/>
              </w:rPr>
            </w:pPr>
          </w:p>
          <w:p w14:paraId="4FC94152" w14:textId="77777777" w:rsidR="00562131" w:rsidRPr="00832F2F" w:rsidRDefault="00562131" w:rsidP="006C0585">
            <w:pPr>
              <w:rPr>
                <w:b/>
              </w:rPr>
            </w:pPr>
          </w:p>
        </w:tc>
        <w:tc>
          <w:tcPr>
            <w:tcW w:w="4140" w:type="dxa"/>
            <w:tcBorders>
              <w:left w:val="single" w:sz="4" w:space="0" w:color="auto"/>
              <w:right w:val="single" w:sz="4" w:space="0" w:color="auto"/>
            </w:tcBorders>
          </w:tcPr>
          <w:p w14:paraId="76DBCB0B" w14:textId="77777777" w:rsidR="00562131" w:rsidRPr="00857B3A" w:rsidRDefault="00562131" w:rsidP="006C0585">
            <w:pPr>
              <w:rPr>
                <w:sz w:val="20"/>
                <w:szCs w:val="20"/>
              </w:rPr>
            </w:pPr>
          </w:p>
          <w:p w14:paraId="6909572F" w14:textId="77777777" w:rsidR="00562131" w:rsidRPr="00857B3A" w:rsidRDefault="00562131" w:rsidP="006C0585">
            <w:pPr>
              <w:rPr>
                <w:b/>
                <w:sz w:val="20"/>
                <w:szCs w:val="20"/>
              </w:rPr>
            </w:pPr>
            <w:r w:rsidRPr="00857B3A">
              <w:rPr>
                <w:sz w:val="20"/>
                <w:szCs w:val="20"/>
              </w:rPr>
              <w:t xml:space="preserve">Significant knowledge of historical and contemporary practices of pastoral ministry.  </w:t>
            </w:r>
          </w:p>
          <w:p w14:paraId="26629F63" w14:textId="77777777" w:rsidR="00562131" w:rsidRPr="00857B3A" w:rsidRDefault="00562131" w:rsidP="006C0585">
            <w:pPr>
              <w:rPr>
                <w:sz w:val="18"/>
                <w:szCs w:val="18"/>
              </w:rPr>
            </w:pPr>
          </w:p>
          <w:p w14:paraId="30894F5D" w14:textId="77777777" w:rsidR="00562131" w:rsidRPr="00857B3A" w:rsidRDefault="00562131" w:rsidP="006C0585">
            <w:pPr>
              <w:rPr>
                <w:i/>
                <w:sz w:val="18"/>
                <w:szCs w:val="18"/>
              </w:rPr>
            </w:pPr>
            <w:r w:rsidRPr="00857B3A">
              <w:rPr>
                <w:i/>
                <w:sz w:val="18"/>
                <w:szCs w:val="18"/>
              </w:rPr>
              <w:t>For meets: REP= Minimal</w:t>
            </w:r>
          </w:p>
          <w:p w14:paraId="1EB677AE" w14:textId="77777777" w:rsidR="00562131" w:rsidRPr="00857B3A" w:rsidRDefault="00562131" w:rsidP="006C0585">
            <w:pPr>
              <w:rPr>
                <w:i/>
                <w:sz w:val="18"/>
                <w:szCs w:val="18"/>
              </w:rPr>
            </w:pPr>
            <w:r w:rsidRPr="00857B3A">
              <w:rPr>
                <w:i/>
                <w:sz w:val="18"/>
                <w:szCs w:val="18"/>
              </w:rPr>
              <w:t>For meets: RTM= Significant</w:t>
            </w:r>
          </w:p>
          <w:p w14:paraId="591A2055" w14:textId="77777777" w:rsidR="00562131" w:rsidRPr="00857B3A" w:rsidRDefault="00562131" w:rsidP="006C0585">
            <w:pPr>
              <w:rPr>
                <w:sz w:val="18"/>
                <w:szCs w:val="18"/>
              </w:rPr>
            </w:pPr>
          </w:p>
        </w:tc>
        <w:tc>
          <w:tcPr>
            <w:tcW w:w="1620" w:type="dxa"/>
            <w:tcBorders>
              <w:left w:val="single" w:sz="4" w:space="0" w:color="auto"/>
            </w:tcBorders>
          </w:tcPr>
          <w:p w14:paraId="1B3797D9" w14:textId="77777777" w:rsidR="00562131" w:rsidRDefault="00562131" w:rsidP="006C0585"/>
          <w:p w14:paraId="5A5739B7" w14:textId="2D093E3A" w:rsidR="00562131" w:rsidRPr="00857B3A" w:rsidRDefault="00562131" w:rsidP="006C0585">
            <w:r>
              <w:t>Strong</w:t>
            </w:r>
          </w:p>
        </w:tc>
        <w:tc>
          <w:tcPr>
            <w:tcW w:w="3420" w:type="dxa"/>
            <w:tcBorders>
              <w:left w:val="single" w:sz="4" w:space="0" w:color="auto"/>
            </w:tcBorders>
          </w:tcPr>
          <w:p w14:paraId="1CE356AB" w14:textId="77777777" w:rsidR="00562131" w:rsidRDefault="00562131" w:rsidP="006C0585"/>
          <w:p w14:paraId="5F4DFD57" w14:textId="1A3E2183" w:rsidR="00562131" w:rsidRPr="00857B3A" w:rsidRDefault="00562131" w:rsidP="006C0585">
            <w:r>
              <w:t xml:space="preserve">Readings in history of biblical interpretation and primary sources in patristic biblical interpretation </w:t>
            </w:r>
          </w:p>
        </w:tc>
      </w:tr>
      <w:tr w:rsidR="00562131" w:rsidRPr="00857B3A" w14:paraId="2AD3F62D" w14:textId="77777777" w:rsidTr="006C0585">
        <w:tc>
          <w:tcPr>
            <w:tcW w:w="1818" w:type="dxa"/>
            <w:tcBorders>
              <w:right w:val="single" w:sz="4" w:space="0" w:color="auto"/>
            </w:tcBorders>
          </w:tcPr>
          <w:p w14:paraId="7A35954D" w14:textId="77777777" w:rsidR="00562131" w:rsidRPr="00832F2F" w:rsidRDefault="00562131" w:rsidP="006C0585">
            <w:pPr>
              <w:rPr>
                <w:b/>
              </w:rPr>
            </w:pPr>
          </w:p>
          <w:p w14:paraId="74ADA9AC" w14:textId="77777777" w:rsidR="00562131" w:rsidRPr="00832F2F" w:rsidRDefault="00562131" w:rsidP="006C0585">
            <w:pPr>
              <w:rPr>
                <w:b/>
              </w:rPr>
            </w:pPr>
            <w:r w:rsidRPr="00832F2F">
              <w:rPr>
                <w:b/>
              </w:rPr>
              <w:t xml:space="preserve">Integration:  </w:t>
            </w:r>
          </w:p>
          <w:p w14:paraId="455331AE" w14:textId="77777777" w:rsidR="00562131" w:rsidRDefault="00562131" w:rsidP="006C0585">
            <w:pPr>
              <w:rPr>
                <w:b/>
              </w:rPr>
            </w:pPr>
          </w:p>
          <w:p w14:paraId="23A5C657" w14:textId="77777777" w:rsidR="00562131" w:rsidRDefault="00562131" w:rsidP="006C0585">
            <w:pPr>
              <w:rPr>
                <w:b/>
              </w:rPr>
            </w:pPr>
          </w:p>
          <w:p w14:paraId="29B6C130" w14:textId="77777777" w:rsidR="00562131" w:rsidRDefault="00562131" w:rsidP="006C0585">
            <w:pPr>
              <w:rPr>
                <w:b/>
              </w:rPr>
            </w:pPr>
          </w:p>
          <w:p w14:paraId="631E1026" w14:textId="77777777" w:rsidR="00562131" w:rsidRPr="00832F2F" w:rsidRDefault="00562131" w:rsidP="006C0585">
            <w:pPr>
              <w:rPr>
                <w:b/>
              </w:rPr>
            </w:pPr>
          </w:p>
        </w:tc>
        <w:tc>
          <w:tcPr>
            <w:tcW w:w="4140" w:type="dxa"/>
            <w:tcBorders>
              <w:left w:val="single" w:sz="4" w:space="0" w:color="auto"/>
              <w:right w:val="single" w:sz="4" w:space="0" w:color="auto"/>
            </w:tcBorders>
          </w:tcPr>
          <w:p w14:paraId="135E671C" w14:textId="77777777" w:rsidR="00562131" w:rsidRPr="00857B3A" w:rsidRDefault="00562131" w:rsidP="006C0585">
            <w:pPr>
              <w:rPr>
                <w:sz w:val="20"/>
                <w:szCs w:val="20"/>
              </w:rPr>
            </w:pPr>
          </w:p>
          <w:p w14:paraId="27A666D4" w14:textId="77777777" w:rsidR="00562131" w:rsidRPr="00857B3A" w:rsidRDefault="00562131" w:rsidP="006C0585">
            <w:pPr>
              <w:rPr>
                <w:b/>
                <w:sz w:val="20"/>
                <w:szCs w:val="20"/>
              </w:rPr>
            </w:pPr>
            <w:r w:rsidRPr="00857B3A">
              <w:rPr>
                <w:sz w:val="20"/>
                <w:szCs w:val="20"/>
              </w:rPr>
              <w:t>Ability to reflect upon and integrate theology and practice, as well as implementation in a contemporary pastoral setting.</w:t>
            </w:r>
          </w:p>
          <w:p w14:paraId="35C39BB2" w14:textId="77777777" w:rsidR="00562131" w:rsidRPr="00857B3A" w:rsidRDefault="00562131" w:rsidP="006C0585">
            <w:pPr>
              <w:rPr>
                <w:sz w:val="18"/>
                <w:szCs w:val="18"/>
              </w:rPr>
            </w:pPr>
          </w:p>
          <w:p w14:paraId="2C38DCD9" w14:textId="77777777" w:rsidR="00562131" w:rsidRPr="00857B3A" w:rsidRDefault="00562131" w:rsidP="006C0585">
            <w:pPr>
              <w:rPr>
                <w:sz w:val="18"/>
                <w:szCs w:val="18"/>
              </w:rPr>
            </w:pPr>
          </w:p>
          <w:p w14:paraId="1C7D3ADD" w14:textId="77777777" w:rsidR="00562131" w:rsidRPr="00857B3A" w:rsidRDefault="00562131" w:rsidP="006C0585">
            <w:pPr>
              <w:rPr>
                <w:sz w:val="18"/>
                <w:szCs w:val="18"/>
              </w:rPr>
            </w:pPr>
          </w:p>
        </w:tc>
        <w:tc>
          <w:tcPr>
            <w:tcW w:w="1620" w:type="dxa"/>
            <w:tcBorders>
              <w:left w:val="single" w:sz="4" w:space="0" w:color="auto"/>
            </w:tcBorders>
          </w:tcPr>
          <w:p w14:paraId="13DD1F76" w14:textId="77777777" w:rsidR="00562131" w:rsidRDefault="00562131" w:rsidP="006C0585"/>
          <w:p w14:paraId="0B47F573" w14:textId="37B77516" w:rsidR="00562131" w:rsidRPr="00857B3A" w:rsidRDefault="00562131" w:rsidP="006C0585">
            <w:r>
              <w:t xml:space="preserve">Strong </w:t>
            </w:r>
          </w:p>
        </w:tc>
        <w:tc>
          <w:tcPr>
            <w:tcW w:w="3420" w:type="dxa"/>
            <w:tcBorders>
              <w:left w:val="single" w:sz="4" w:space="0" w:color="auto"/>
            </w:tcBorders>
          </w:tcPr>
          <w:p w14:paraId="5C883137" w14:textId="77777777" w:rsidR="00562131" w:rsidRDefault="00562131" w:rsidP="006C0585"/>
          <w:p w14:paraId="2BD0FDB7" w14:textId="77777777" w:rsidR="00562131" w:rsidRDefault="00562131" w:rsidP="006C0585">
            <w:r>
              <w:t>The final assignment requires the use of hermeneutical insights from a church father in the exegesis of a passage and the writing of a sermon on that passage</w:t>
            </w:r>
          </w:p>
          <w:p w14:paraId="629FE2FD" w14:textId="5F0DB476" w:rsidR="00562131" w:rsidRPr="00857B3A" w:rsidRDefault="00562131" w:rsidP="006C0585"/>
        </w:tc>
      </w:tr>
      <w:tr w:rsidR="00562131" w:rsidRPr="00857B3A" w14:paraId="17FB38A0" w14:textId="77777777" w:rsidTr="006C0585">
        <w:tc>
          <w:tcPr>
            <w:tcW w:w="1818" w:type="dxa"/>
            <w:tcBorders>
              <w:right w:val="single" w:sz="4" w:space="0" w:color="auto"/>
            </w:tcBorders>
          </w:tcPr>
          <w:p w14:paraId="2097F644" w14:textId="77777777" w:rsidR="00562131" w:rsidRPr="00832F2F" w:rsidRDefault="00562131" w:rsidP="006C0585">
            <w:pPr>
              <w:rPr>
                <w:b/>
              </w:rPr>
            </w:pPr>
          </w:p>
          <w:p w14:paraId="00CF40FC" w14:textId="77777777" w:rsidR="00562131" w:rsidRPr="00832F2F" w:rsidRDefault="00562131" w:rsidP="006C0585">
            <w:pPr>
              <w:rPr>
                <w:b/>
              </w:rPr>
            </w:pPr>
            <w:r w:rsidRPr="00832F2F">
              <w:rPr>
                <w:b/>
              </w:rPr>
              <w:t xml:space="preserve">Sanctification:  </w:t>
            </w:r>
          </w:p>
          <w:p w14:paraId="29FCB274" w14:textId="77777777" w:rsidR="00562131" w:rsidRPr="00832F2F" w:rsidRDefault="00562131" w:rsidP="006C0585">
            <w:pPr>
              <w:rPr>
                <w:b/>
              </w:rPr>
            </w:pPr>
          </w:p>
          <w:p w14:paraId="5E56DABD" w14:textId="77777777" w:rsidR="00562131" w:rsidRPr="00832F2F" w:rsidRDefault="00562131" w:rsidP="006C0585">
            <w:pPr>
              <w:rPr>
                <w:b/>
              </w:rPr>
            </w:pPr>
          </w:p>
          <w:p w14:paraId="45127EC1" w14:textId="77777777" w:rsidR="00562131" w:rsidRDefault="00562131" w:rsidP="006C0585">
            <w:pPr>
              <w:rPr>
                <w:b/>
              </w:rPr>
            </w:pPr>
          </w:p>
          <w:p w14:paraId="71959E75" w14:textId="77777777" w:rsidR="00562131" w:rsidRPr="00832F2F" w:rsidRDefault="00562131" w:rsidP="006C0585">
            <w:pPr>
              <w:rPr>
                <w:b/>
              </w:rPr>
            </w:pPr>
          </w:p>
        </w:tc>
        <w:tc>
          <w:tcPr>
            <w:tcW w:w="4140" w:type="dxa"/>
            <w:tcBorders>
              <w:left w:val="single" w:sz="4" w:space="0" w:color="auto"/>
              <w:right w:val="single" w:sz="4" w:space="0" w:color="auto"/>
            </w:tcBorders>
          </w:tcPr>
          <w:p w14:paraId="13ECE15F" w14:textId="77777777" w:rsidR="00562131" w:rsidRPr="00857B3A" w:rsidRDefault="00562131" w:rsidP="006C0585">
            <w:pPr>
              <w:rPr>
                <w:rFonts w:eastAsia="Batang"/>
                <w:sz w:val="20"/>
                <w:szCs w:val="20"/>
              </w:rPr>
            </w:pPr>
          </w:p>
          <w:p w14:paraId="018EBE86" w14:textId="77777777" w:rsidR="00562131" w:rsidRPr="00857B3A" w:rsidRDefault="00562131" w:rsidP="006C0585">
            <w:pPr>
              <w:rPr>
                <w:b/>
                <w:sz w:val="20"/>
                <w:szCs w:val="20"/>
              </w:rPr>
            </w:pPr>
            <w:r w:rsidRPr="00857B3A">
              <w:rPr>
                <w:rFonts w:eastAsia="Batang"/>
                <w:sz w:val="20"/>
                <w:szCs w:val="20"/>
              </w:rPr>
              <w:t>Demonstrates a love for the Triune God that aids in the student’s sanctification.</w:t>
            </w:r>
          </w:p>
          <w:p w14:paraId="5C2FD951" w14:textId="77777777" w:rsidR="00562131" w:rsidRPr="00857B3A" w:rsidRDefault="00562131" w:rsidP="006C0585">
            <w:pPr>
              <w:rPr>
                <w:sz w:val="18"/>
                <w:szCs w:val="18"/>
              </w:rPr>
            </w:pPr>
          </w:p>
          <w:p w14:paraId="32B0F2F0" w14:textId="77777777" w:rsidR="00562131" w:rsidRPr="00857B3A" w:rsidRDefault="00562131" w:rsidP="006C0585">
            <w:pPr>
              <w:rPr>
                <w:sz w:val="18"/>
                <w:szCs w:val="18"/>
              </w:rPr>
            </w:pPr>
          </w:p>
          <w:p w14:paraId="49649F74" w14:textId="77777777" w:rsidR="00562131" w:rsidRPr="00857B3A" w:rsidRDefault="00562131" w:rsidP="006C0585">
            <w:pPr>
              <w:rPr>
                <w:sz w:val="18"/>
                <w:szCs w:val="18"/>
              </w:rPr>
            </w:pPr>
          </w:p>
          <w:p w14:paraId="3445FCCF" w14:textId="77777777" w:rsidR="00562131" w:rsidRPr="00857B3A" w:rsidRDefault="00562131" w:rsidP="006C0585">
            <w:pPr>
              <w:rPr>
                <w:sz w:val="18"/>
                <w:szCs w:val="18"/>
              </w:rPr>
            </w:pPr>
          </w:p>
        </w:tc>
        <w:tc>
          <w:tcPr>
            <w:tcW w:w="1620" w:type="dxa"/>
            <w:tcBorders>
              <w:left w:val="single" w:sz="4" w:space="0" w:color="auto"/>
            </w:tcBorders>
          </w:tcPr>
          <w:p w14:paraId="4D733366" w14:textId="77777777" w:rsidR="00562131" w:rsidRDefault="00562131" w:rsidP="006C0585"/>
          <w:p w14:paraId="7C00589A" w14:textId="3CFF5776" w:rsidR="00562131" w:rsidRPr="00857B3A" w:rsidRDefault="00562131" w:rsidP="006C0585">
            <w:r>
              <w:t xml:space="preserve">Strong </w:t>
            </w:r>
          </w:p>
        </w:tc>
        <w:tc>
          <w:tcPr>
            <w:tcW w:w="3420" w:type="dxa"/>
            <w:tcBorders>
              <w:left w:val="single" w:sz="4" w:space="0" w:color="auto"/>
            </w:tcBorders>
          </w:tcPr>
          <w:p w14:paraId="681AED2A" w14:textId="77777777" w:rsidR="00562131" w:rsidRDefault="00562131" w:rsidP="006C0585"/>
          <w:p w14:paraId="710DA2E9" w14:textId="77777777" w:rsidR="00562131" w:rsidRDefault="00562131" w:rsidP="006C0585">
            <w:r>
              <w:t>The readings and class discussions include a focus on the necessity of spiritual growth for understanding of the biblical text</w:t>
            </w:r>
          </w:p>
          <w:p w14:paraId="3454101F" w14:textId="129B7614" w:rsidR="00562131" w:rsidRPr="00857B3A" w:rsidRDefault="00562131" w:rsidP="006C0585"/>
        </w:tc>
      </w:tr>
      <w:tr w:rsidR="00562131" w:rsidRPr="00857B3A" w14:paraId="6A9260EE" w14:textId="77777777" w:rsidTr="006C0585">
        <w:tc>
          <w:tcPr>
            <w:tcW w:w="1818" w:type="dxa"/>
            <w:tcBorders>
              <w:right w:val="single" w:sz="4" w:space="0" w:color="auto"/>
            </w:tcBorders>
          </w:tcPr>
          <w:p w14:paraId="1BB810EB" w14:textId="77777777" w:rsidR="00562131" w:rsidRPr="00832F2F" w:rsidRDefault="00562131" w:rsidP="006C0585">
            <w:pPr>
              <w:rPr>
                <w:b/>
              </w:rPr>
            </w:pPr>
          </w:p>
          <w:p w14:paraId="7F6DC316" w14:textId="77777777" w:rsidR="00562131" w:rsidRPr="00832F2F" w:rsidRDefault="00562131" w:rsidP="006C0585">
            <w:pPr>
              <w:rPr>
                <w:b/>
              </w:rPr>
            </w:pPr>
            <w:r w:rsidRPr="00832F2F">
              <w:rPr>
                <w:b/>
              </w:rPr>
              <w:t>Hermeneutical/</w:t>
            </w:r>
          </w:p>
          <w:p w14:paraId="30E21A47" w14:textId="77777777" w:rsidR="00562131" w:rsidRPr="00832F2F" w:rsidRDefault="00562131" w:rsidP="006C0585">
            <w:pPr>
              <w:rPr>
                <w:b/>
              </w:rPr>
            </w:pPr>
            <w:r w:rsidRPr="00832F2F">
              <w:rPr>
                <w:b/>
              </w:rPr>
              <w:t>Homiletical Analysis</w:t>
            </w:r>
          </w:p>
          <w:p w14:paraId="6D16F639" w14:textId="77777777" w:rsidR="00562131" w:rsidRPr="00832F2F" w:rsidRDefault="00562131" w:rsidP="006C0585">
            <w:pPr>
              <w:rPr>
                <w:b/>
              </w:rPr>
            </w:pPr>
          </w:p>
          <w:p w14:paraId="24F0E025" w14:textId="77777777" w:rsidR="00562131" w:rsidRPr="00832F2F" w:rsidRDefault="00562131" w:rsidP="006C0585">
            <w:pPr>
              <w:rPr>
                <w:b/>
              </w:rPr>
            </w:pPr>
          </w:p>
          <w:p w14:paraId="47D3B399" w14:textId="77777777" w:rsidR="00562131" w:rsidRPr="00832F2F" w:rsidRDefault="00562131" w:rsidP="006C0585">
            <w:pPr>
              <w:rPr>
                <w:b/>
              </w:rPr>
            </w:pPr>
          </w:p>
        </w:tc>
        <w:tc>
          <w:tcPr>
            <w:tcW w:w="4140" w:type="dxa"/>
            <w:tcBorders>
              <w:left w:val="single" w:sz="4" w:space="0" w:color="auto"/>
              <w:right w:val="single" w:sz="4" w:space="0" w:color="auto"/>
            </w:tcBorders>
          </w:tcPr>
          <w:p w14:paraId="1F9DCB5A" w14:textId="77777777" w:rsidR="00562131" w:rsidRPr="00857B3A" w:rsidRDefault="00562131" w:rsidP="006C0585">
            <w:pPr>
              <w:rPr>
                <w:rFonts w:eastAsia="Batang"/>
                <w:sz w:val="20"/>
                <w:szCs w:val="20"/>
              </w:rPr>
            </w:pPr>
          </w:p>
          <w:p w14:paraId="038EFC36" w14:textId="77777777" w:rsidR="00562131" w:rsidRPr="00857B3A" w:rsidRDefault="00562131" w:rsidP="006C0585">
            <w:pPr>
              <w:rPr>
                <w:rFonts w:eastAsia="Batang"/>
                <w:sz w:val="20"/>
                <w:szCs w:val="20"/>
              </w:rPr>
            </w:pPr>
            <w:r w:rsidRPr="00857B3A">
              <w:rPr>
                <w:rFonts w:eastAsia="Batang"/>
                <w:sz w:val="20"/>
                <w:szCs w:val="20"/>
              </w:rPr>
              <w:t>Demonstrates ability to interpret a text and apply homiletical principles to the text.</w:t>
            </w:r>
          </w:p>
          <w:p w14:paraId="1F6E6628" w14:textId="77777777" w:rsidR="00562131" w:rsidRPr="00857B3A" w:rsidRDefault="00562131" w:rsidP="006C0585">
            <w:pPr>
              <w:rPr>
                <w:rFonts w:eastAsia="Batang"/>
                <w:sz w:val="20"/>
                <w:szCs w:val="20"/>
              </w:rPr>
            </w:pPr>
          </w:p>
          <w:p w14:paraId="6951CB65" w14:textId="77777777" w:rsidR="00562131" w:rsidRPr="00857B3A" w:rsidRDefault="00562131" w:rsidP="006C0585">
            <w:pPr>
              <w:rPr>
                <w:i/>
                <w:sz w:val="18"/>
                <w:szCs w:val="18"/>
              </w:rPr>
            </w:pPr>
            <w:r w:rsidRPr="00857B3A">
              <w:rPr>
                <w:i/>
                <w:sz w:val="18"/>
                <w:szCs w:val="18"/>
              </w:rPr>
              <w:t>For meets: REP= Significant</w:t>
            </w:r>
          </w:p>
          <w:p w14:paraId="01F4CABF" w14:textId="77777777" w:rsidR="00562131" w:rsidRPr="00857B3A" w:rsidRDefault="00562131" w:rsidP="006C0585">
            <w:pPr>
              <w:rPr>
                <w:i/>
                <w:sz w:val="18"/>
                <w:szCs w:val="18"/>
              </w:rPr>
            </w:pPr>
            <w:r w:rsidRPr="00857B3A">
              <w:rPr>
                <w:i/>
                <w:sz w:val="18"/>
                <w:szCs w:val="18"/>
              </w:rPr>
              <w:t>For meets: RTM= Minimal</w:t>
            </w:r>
          </w:p>
          <w:p w14:paraId="2712A7D4" w14:textId="77777777" w:rsidR="00562131" w:rsidRPr="00857B3A" w:rsidRDefault="00562131" w:rsidP="006C0585">
            <w:pPr>
              <w:rPr>
                <w:rFonts w:eastAsia="Batang"/>
                <w:sz w:val="20"/>
                <w:szCs w:val="20"/>
              </w:rPr>
            </w:pPr>
          </w:p>
        </w:tc>
        <w:tc>
          <w:tcPr>
            <w:tcW w:w="1620" w:type="dxa"/>
            <w:tcBorders>
              <w:left w:val="single" w:sz="4" w:space="0" w:color="auto"/>
            </w:tcBorders>
          </w:tcPr>
          <w:p w14:paraId="4CABA965" w14:textId="77777777" w:rsidR="00562131" w:rsidRDefault="00562131" w:rsidP="006C0585"/>
          <w:p w14:paraId="11BD2A77" w14:textId="136892E7" w:rsidR="00562131" w:rsidRPr="00857B3A" w:rsidRDefault="00562131" w:rsidP="006C0585">
            <w:r>
              <w:t xml:space="preserve">Strong </w:t>
            </w:r>
          </w:p>
        </w:tc>
        <w:tc>
          <w:tcPr>
            <w:tcW w:w="3420" w:type="dxa"/>
            <w:tcBorders>
              <w:left w:val="single" w:sz="4" w:space="0" w:color="auto"/>
            </w:tcBorders>
          </w:tcPr>
          <w:p w14:paraId="46CCC6A7" w14:textId="77777777" w:rsidR="00562131" w:rsidRDefault="00562131" w:rsidP="006C0585"/>
          <w:p w14:paraId="2112D56C" w14:textId="289937A3" w:rsidR="00562131" w:rsidRPr="00857B3A" w:rsidRDefault="00562131" w:rsidP="006C0585">
            <w:r>
              <w:t>The whole focus of the course in on learning how to preach better from the fathers of the church</w:t>
            </w:r>
          </w:p>
        </w:tc>
      </w:tr>
    </w:tbl>
    <w:p w14:paraId="0C9D7C5B" w14:textId="77777777" w:rsidR="00562131" w:rsidRPr="00857B3A" w:rsidRDefault="00562131" w:rsidP="00562131"/>
    <w:p w14:paraId="6DFB8D65" w14:textId="77777777" w:rsidR="00562131" w:rsidRDefault="00562131"/>
    <w:sectPr w:rsidR="00562131" w:rsidSect="00824F8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91CF" w14:textId="77777777" w:rsidR="006E2128" w:rsidRDefault="006E2128" w:rsidP="00B14CFF">
      <w:r>
        <w:separator/>
      </w:r>
    </w:p>
  </w:endnote>
  <w:endnote w:type="continuationSeparator" w:id="0">
    <w:p w14:paraId="195C1363" w14:textId="77777777" w:rsidR="006E2128" w:rsidRDefault="006E2128" w:rsidP="00B1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18557"/>
      <w:docPartObj>
        <w:docPartGallery w:val="Page Numbers (Bottom of Page)"/>
        <w:docPartUnique/>
      </w:docPartObj>
    </w:sdtPr>
    <w:sdtEndPr>
      <w:rPr>
        <w:rStyle w:val="PageNumber"/>
      </w:rPr>
    </w:sdtEndPr>
    <w:sdtContent>
      <w:p w14:paraId="4484FA71" w14:textId="61151E34" w:rsidR="00B14CFF" w:rsidRDefault="00B14CFF" w:rsidP="00032F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F650C2" w14:textId="77777777" w:rsidR="00B14CFF" w:rsidRDefault="00B14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495301"/>
      <w:docPartObj>
        <w:docPartGallery w:val="Page Numbers (Bottom of Page)"/>
        <w:docPartUnique/>
      </w:docPartObj>
    </w:sdtPr>
    <w:sdtEndPr>
      <w:rPr>
        <w:rStyle w:val="PageNumber"/>
      </w:rPr>
    </w:sdtEndPr>
    <w:sdtContent>
      <w:p w14:paraId="6DCE702E" w14:textId="0A27996D" w:rsidR="00B14CFF" w:rsidRDefault="00B14CFF" w:rsidP="00032F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51EBC2" w14:textId="77777777" w:rsidR="00B14CFF" w:rsidRDefault="00B14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785C" w14:textId="77777777" w:rsidR="006E2128" w:rsidRDefault="006E2128" w:rsidP="00B14CFF">
      <w:r>
        <w:separator/>
      </w:r>
    </w:p>
  </w:footnote>
  <w:footnote w:type="continuationSeparator" w:id="0">
    <w:p w14:paraId="700265E9" w14:textId="77777777" w:rsidR="006E2128" w:rsidRDefault="006E2128" w:rsidP="00B1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C0C89"/>
    <w:multiLevelType w:val="hybridMultilevel"/>
    <w:tmpl w:val="566617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45513E"/>
    <w:multiLevelType w:val="hybridMultilevel"/>
    <w:tmpl w:val="A136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122E5"/>
    <w:multiLevelType w:val="hybridMultilevel"/>
    <w:tmpl w:val="815E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5122D"/>
    <w:multiLevelType w:val="hybridMultilevel"/>
    <w:tmpl w:val="09A8DC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5A1CA9"/>
    <w:multiLevelType w:val="hybridMultilevel"/>
    <w:tmpl w:val="0A70AC24"/>
    <w:lvl w:ilvl="0" w:tplc="44D6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13"/>
    <w:rsid w:val="00072165"/>
    <w:rsid w:val="000F0BD2"/>
    <w:rsid w:val="001A3831"/>
    <w:rsid w:val="001A4204"/>
    <w:rsid w:val="002D672C"/>
    <w:rsid w:val="00312D3E"/>
    <w:rsid w:val="00337DA3"/>
    <w:rsid w:val="0038257D"/>
    <w:rsid w:val="003D7069"/>
    <w:rsid w:val="004E40C8"/>
    <w:rsid w:val="00562131"/>
    <w:rsid w:val="00595555"/>
    <w:rsid w:val="005F43A2"/>
    <w:rsid w:val="006B5EF1"/>
    <w:rsid w:val="006D577D"/>
    <w:rsid w:val="006E2128"/>
    <w:rsid w:val="00705A70"/>
    <w:rsid w:val="00730DB1"/>
    <w:rsid w:val="0075446B"/>
    <w:rsid w:val="00824F87"/>
    <w:rsid w:val="00827319"/>
    <w:rsid w:val="00890EB9"/>
    <w:rsid w:val="008D253C"/>
    <w:rsid w:val="008D43CB"/>
    <w:rsid w:val="009A60AB"/>
    <w:rsid w:val="009B74F2"/>
    <w:rsid w:val="00B14CFF"/>
    <w:rsid w:val="00B20BAD"/>
    <w:rsid w:val="00B6239B"/>
    <w:rsid w:val="00B67B46"/>
    <w:rsid w:val="00BA7384"/>
    <w:rsid w:val="00BD53CD"/>
    <w:rsid w:val="00BF39A2"/>
    <w:rsid w:val="00CB135B"/>
    <w:rsid w:val="00CD7713"/>
    <w:rsid w:val="00D6068B"/>
    <w:rsid w:val="00E63C28"/>
    <w:rsid w:val="00F11ED7"/>
    <w:rsid w:val="00F77458"/>
    <w:rsid w:val="00F90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0891"/>
  <w15:chartTrackingRefBased/>
  <w15:docId w15:val="{D6F22EA0-0AEF-0E4F-AF53-ECE914E8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713"/>
    <w:pPr>
      <w:ind w:left="720"/>
      <w:contextualSpacing/>
    </w:pPr>
  </w:style>
  <w:style w:type="character" w:styleId="Hyperlink">
    <w:name w:val="Hyperlink"/>
    <w:basedOn w:val="DefaultParagraphFont"/>
    <w:uiPriority w:val="99"/>
    <w:semiHidden/>
    <w:unhideWhenUsed/>
    <w:rsid w:val="00595555"/>
    <w:rPr>
      <w:color w:val="0000FF"/>
      <w:u w:val="single"/>
    </w:rPr>
  </w:style>
  <w:style w:type="paragraph" w:styleId="Footer">
    <w:name w:val="footer"/>
    <w:basedOn w:val="Normal"/>
    <w:link w:val="FooterChar"/>
    <w:uiPriority w:val="99"/>
    <w:unhideWhenUsed/>
    <w:rsid w:val="00B14CFF"/>
    <w:pPr>
      <w:tabs>
        <w:tab w:val="center" w:pos="4680"/>
        <w:tab w:val="right" w:pos="9360"/>
      </w:tabs>
    </w:pPr>
  </w:style>
  <w:style w:type="character" w:customStyle="1" w:styleId="FooterChar">
    <w:name w:val="Footer Char"/>
    <w:basedOn w:val="DefaultParagraphFont"/>
    <w:link w:val="Footer"/>
    <w:uiPriority w:val="99"/>
    <w:rsid w:val="00B14CFF"/>
  </w:style>
  <w:style w:type="character" w:styleId="PageNumber">
    <w:name w:val="page number"/>
    <w:basedOn w:val="DefaultParagraphFont"/>
    <w:uiPriority w:val="99"/>
    <w:semiHidden/>
    <w:unhideWhenUsed/>
    <w:rsid w:val="00B1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16239">
      <w:bodyDiv w:val="1"/>
      <w:marLeft w:val="0"/>
      <w:marRight w:val="0"/>
      <w:marTop w:val="0"/>
      <w:marBottom w:val="0"/>
      <w:divBdr>
        <w:top w:val="none" w:sz="0" w:space="0" w:color="auto"/>
        <w:left w:val="none" w:sz="0" w:space="0" w:color="auto"/>
        <w:bottom w:val="none" w:sz="0" w:space="0" w:color="auto"/>
        <w:right w:val="none" w:sz="0" w:space="0" w:color="auto"/>
      </w:divBdr>
    </w:div>
    <w:div w:id="19421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Carter</dc:creator>
  <cp:keywords/>
  <dc:description/>
  <cp:lastModifiedBy>Don Fortson</cp:lastModifiedBy>
  <cp:revision>2</cp:revision>
  <dcterms:created xsi:type="dcterms:W3CDTF">2022-01-27T15:13:00Z</dcterms:created>
  <dcterms:modified xsi:type="dcterms:W3CDTF">2022-01-27T15:13:00Z</dcterms:modified>
</cp:coreProperties>
</file>