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A522" w14:textId="77777777" w:rsidR="00256EE6" w:rsidRPr="003F3805" w:rsidRDefault="00256EE6" w:rsidP="00256EE6">
      <w:pPr>
        <w:pStyle w:val="TITLEINFO2"/>
        <w:pBdr>
          <w:top w:val="single" w:sz="4" w:space="0" w:color="auto"/>
          <w:bottom w:val="single" w:sz="4" w:space="1" w:color="auto"/>
        </w:pBdr>
        <w:spacing w:before="100"/>
        <w:rPr>
          <w:rFonts w:ascii="Marigold" w:hAnsi="Marigold"/>
          <w:caps/>
          <w:color w:val="000000"/>
          <w:sz w:val="72"/>
          <w:szCs w:val="72"/>
        </w:rPr>
      </w:pPr>
      <w:r>
        <w:rPr>
          <w:rFonts w:ascii="Marigold" w:hAnsi="Marigold"/>
          <w:caps/>
          <w:color w:val="000000"/>
          <w:sz w:val="72"/>
          <w:szCs w:val="72"/>
        </w:rPr>
        <w:t>Poets                        RTS-H</w:t>
      </w:r>
      <w:r>
        <w:rPr>
          <w:rFonts w:ascii="Marigold" w:hAnsi="Marigold"/>
          <w:caps/>
          <w:color w:val="000000"/>
          <w:sz w:val="72"/>
          <w:szCs w:val="72"/>
        </w:rPr>
        <w:br/>
        <w:t>05</w:t>
      </w:r>
      <w:r w:rsidRPr="003F3805">
        <w:rPr>
          <w:rFonts w:ascii="Marigold" w:hAnsi="Marigold"/>
          <w:caps/>
          <w:color w:val="000000"/>
          <w:sz w:val="72"/>
          <w:szCs w:val="72"/>
        </w:rPr>
        <w:t>OT</w:t>
      </w:r>
      <w:r>
        <w:rPr>
          <w:rFonts w:ascii="Marigold" w:hAnsi="Marigold"/>
          <w:caps/>
          <w:color w:val="000000"/>
          <w:sz w:val="72"/>
          <w:szCs w:val="72"/>
        </w:rPr>
        <w:t>512      Summer</w:t>
      </w:r>
      <w:r w:rsidRPr="003F3805">
        <w:rPr>
          <w:rFonts w:ascii="Marigold" w:hAnsi="Marigold"/>
          <w:caps/>
          <w:color w:val="000000"/>
          <w:sz w:val="72"/>
          <w:szCs w:val="72"/>
        </w:rPr>
        <w:t xml:space="preserve"> 201</w:t>
      </w:r>
      <w:r>
        <w:rPr>
          <w:rFonts w:ascii="Marigold" w:hAnsi="Marigold"/>
          <w:caps/>
          <w:color w:val="000000"/>
          <w:sz w:val="72"/>
          <w:szCs w:val="72"/>
        </w:rPr>
        <w:t>7</w:t>
      </w:r>
    </w:p>
    <w:p w14:paraId="57A8C49E" w14:textId="77777777" w:rsidR="00256EE6" w:rsidRPr="003F3805" w:rsidRDefault="00256EE6" w:rsidP="00256EE6">
      <w:pPr>
        <w:pStyle w:val="TITLEINFO"/>
        <w:ind w:right="2160"/>
        <w:rPr>
          <w:rFonts w:ascii="Times New Roman" w:hAnsi="Times New Roman"/>
          <w:color w:val="000000"/>
        </w:rPr>
      </w:pPr>
      <w:r>
        <w:rPr>
          <w:rFonts w:ascii="Times New Roman" w:hAnsi="Times New Roman"/>
          <w:color w:val="000000"/>
        </w:rPr>
        <w:t>Michael G. McKelvey, Ph.D.</w:t>
      </w:r>
      <w:r>
        <w:rPr>
          <w:rFonts w:ascii="Times New Roman" w:hAnsi="Times New Roman"/>
          <w:color w:val="000000"/>
        </w:rPr>
        <w:tab/>
      </w:r>
    </w:p>
    <w:p w14:paraId="008BD53E" w14:textId="77777777" w:rsidR="00256EE6" w:rsidRDefault="00256EE6" w:rsidP="00256EE6">
      <w:pPr>
        <w:pStyle w:val="TITLEINFO"/>
        <w:rPr>
          <w:rFonts w:ascii="Times New Roman" w:hAnsi="Times New Roman"/>
          <w:color w:val="000000"/>
        </w:rPr>
      </w:pPr>
      <w:r>
        <w:rPr>
          <w:rFonts w:ascii="Times New Roman" w:hAnsi="Times New Roman"/>
          <w:color w:val="000000"/>
        </w:rPr>
        <w:t xml:space="preserve">mmckelvey@rts.edu </w:t>
      </w:r>
    </w:p>
    <w:p w14:paraId="0F8057F6" w14:textId="77777777" w:rsidR="00256EE6" w:rsidRDefault="00256EE6" w:rsidP="00256EE6">
      <w:pPr>
        <w:pStyle w:val="TITLEINFO"/>
        <w:tabs>
          <w:tab w:val="clear" w:pos="9360"/>
          <w:tab w:val="right" w:pos="8640"/>
        </w:tabs>
        <w:rPr>
          <w:rFonts w:ascii="Times New Roman" w:hAnsi="Times New Roman"/>
          <w:color w:val="000000"/>
        </w:rPr>
      </w:pPr>
    </w:p>
    <w:p w14:paraId="49BB20D4" w14:textId="77777777" w:rsidR="00256EE6" w:rsidRDefault="00256EE6" w:rsidP="0048152A">
      <w:pPr>
        <w:pStyle w:val="TITLEINFO"/>
        <w:tabs>
          <w:tab w:val="clear" w:pos="9360"/>
          <w:tab w:val="right" w:pos="8640"/>
        </w:tabs>
        <w:rPr>
          <w:rFonts w:ascii="Times New Roman" w:hAnsi="Times New Roman"/>
          <w:color w:val="000000"/>
        </w:rPr>
      </w:pPr>
      <w:r>
        <w:rPr>
          <w:rFonts w:ascii="Times New Roman" w:hAnsi="Times New Roman"/>
          <w:color w:val="000000"/>
        </w:rPr>
        <w:t>Class meets Tuesday-Friday 8:00am-3:00pm, June 13-16.</w:t>
      </w:r>
    </w:p>
    <w:p w14:paraId="2AE74DA8" w14:textId="77777777" w:rsidR="00256EE6" w:rsidRPr="003F3805" w:rsidRDefault="00256EE6" w:rsidP="00256EE6">
      <w:pPr>
        <w:pStyle w:val="TITLEINF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069ADFBB" w14:textId="77777777" w:rsidR="00256EE6" w:rsidRPr="003F3805" w:rsidRDefault="00256EE6" w:rsidP="00256EE6">
      <w:pPr>
        <w:pStyle w:val="HEADING1"/>
        <w:rPr>
          <w:rFonts w:ascii="Times New Roman" w:hAnsi="Times New Roman"/>
          <w:color w:val="000000"/>
        </w:rPr>
      </w:pPr>
      <w:r w:rsidRPr="003F3805">
        <w:rPr>
          <w:rFonts w:ascii="Times New Roman" w:hAnsi="Times New Roman"/>
          <w:b/>
          <w:color w:val="000000"/>
        </w:rPr>
        <w:t>COURSE DESCRIPTION</w:t>
      </w:r>
    </w:p>
    <w:p w14:paraId="7E85B729" w14:textId="77777777" w:rsidR="00256EE6" w:rsidRPr="00256EE6" w:rsidRDefault="00256EE6" w:rsidP="00256EE6">
      <w:proofErr w:type="gramStart"/>
      <w:r w:rsidRPr="00256EE6">
        <w:rPr>
          <w:color w:val="000000"/>
        </w:rPr>
        <w:t>An examination of the literary structure, themes, and history of the wisdom literature of the Old Testament.</w:t>
      </w:r>
      <w:proofErr w:type="gramEnd"/>
    </w:p>
    <w:p w14:paraId="6AD0A2DE" w14:textId="77777777" w:rsidR="00256EE6" w:rsidRPr="00256EE6" w:rsidRDefault="00256EE6" w:rsidP="00256EE6">
      <w:pPr>
        <w:pStyle w:val="HEADING1"/>
        <w:rPr>
          <w:rFonts w:ascii="Times New Roman" w:hAnsi="Times New Roman"/>
          <w:b/>
          <w:color w:val="000000"/>
        </w:rPr>
      </w:pPr>
    </w:p>
    <w:p w14:paraId="61050BF8" w14:textId="77777777" w:rsidR="00256EE6" w:rsidRPr="003F3805" w:rsidRDefault="00256EE6" w:rsidP="00256EE6">
      <w:pPr>
        <w:pStyle w:val="HEADING1"/>
        <w:rPr>
          <w:rFonts w:ascii="Times New Roman" w:hAnsi="Times New Roman"/>
          <w:color w:val="000000"/>
        </w:rPr>
      </w:pPr>
      <w:r w:rsidRPr="003F3805">
        <w:rPr>
          <w:rFonts w:ascii="Times New Roman" w:hAnsi="Times New Roman"/>
          <w:b/>
          <w:color w:val="000000"/>
        </w:rPr>
        <w:t>COURSE PROTOCOLS</w:t>
      </w:r>
    </w:p>
    <w:p w14:paraId="19A90389" w14:textId="77777777" w:rsidR="00256EE6" w:rsidRPr="003F3805" w:rsidRDefault="00256EE6" w:rsidP="00256EE6">
      <w:pPr>
        <w:pStyle w:val="dmisnss1"/>
        <w:ind w:left="360" w:hanging="360"/>
        <w:jc w:val="left"/>
        <w:rPr>
          <w:rFonts w:ascii="Times New Roman" w:hAnsi="Times New Roman"/>
          <w:color w:val="000000"/>
        </w:rPr>
      </w:pPr>
    </w:p>
    <w:p w14:paraId="03F95B77" w14:textId="77777777" w:rsidR="00256EE6" w:rsidRPr="003F3805" w:rsidRDefault="00256EE6" w:rsidP="00256EE6">
      <w:pPr>
        <w:pStyle w:val="dmisnss1"/>
        <w:ind w:left="360" w:hanging="360"/>
        <w:jc w:val="left"/>
        <w:rPr>
          <w:rFonts w:ascii="Times New Roman" w:hAnsi="Times New Roman"/>
          <w:color w:val="000000"/>
        </w:rPr>
      </w:pPr>
      <w:r w:rsidRPr="003F3805">
        <w:rPr>
          <w:rFonts w:ascii="Times New Roman" w:hAnsi="Times New Roman"/>
          <w:color w:val="000000"/>
        </w:rPr>
        <w:t>1.</w:t>
      </w:r>
      <w:r w:rsidRPr="003F3805">
        <w:rPr>
          <w:rFonts w:ascii="Times New Roman" w:hAnsi="Times New Roman"/>
          <w:color w:val="000000"/>
        </w:rPr>
        <w:tab/>
      </w:r>
      <w:r w:rsidRPr="003F3805">
        <w:rPr>
          <w:rFonts w:ascii="Times New Roman" w:hAnsi="Times New Roman"/>
          <w:i/>
          <w:color w:val="000000"/>
        </w:rPr>
        <w:t>Grading Schedule</w:t>
      </w:r>
      <w:r w:rsidRPr="003F3805">
        <w:rPr>
          <w:rFonts w:ascii="Times New Roman" w:hAnsi="Times New Roman"/>
          <w:color w:val="000000"/>
        </w:rPr>
        <w:t>. The letter grading scale for this course is stipulated by the institutional catalogue and is summarized below.</w:t>
      </w:r>
      <w:r w:rsidRPr="003F3805">
        <w:rPr>
          <w:rFonts w:ascii="Palatino-Roman" w:hAnsi="Palatino-Roman"/>
          <w:color w:val="000000"/>
        </w:rPr>
        <w:br/>
      </w:r>
    </w:p>
    <w:p w14:paraId="10369CA8"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97-100%</w:t>
      </w:r>
      <w:r w:rsidRPr="003F3805">
        <w:rPr>
          <w:rFonts w:ascii="Times New Roman" w:hAnsi="Times New Roman"/>
          <w:color w:val="000000"/>
        </w:rPr>
        <w:tab/>
        <w:t>A</w:t>
      </w:r>
      <w:r w:rsidRPr="003F3805">
        <w:rPr>
          <w:rFonts w:ascii="Times New Roman" w:hAnsi="Times New Roman"/>
          <w:color w:val="000000"/>
        </w:rPr>
        <w:tab/>
        <w:t>80-82%</w:t>
      </w:r>
      <w:r w:rsidRPr="003F3805">
        <w:rPr>
          <w:rFonts w:ascii="Times New Roman" w:hAnsi="Times New Roman"/>
          <w:color w:val="000000"/>
        </w:rPr>
        <w:tab/>
        <w:t>C</w:t>
      </w:r>
    </w:p>
    <w:p w14:paraId="1A2483E5"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94-96%</w:t>
      </w:r>
      <w:r w:rsidRPr="003F3805">
        <w:rPr>
          <w:rFonts w:ascii="Times New Roman" w:hAnsi="Times New Roman"/>
          <w:color w:val="000000"/>
        </w:rPr>
        <w:tab/>
        <w:t>A-</w:t>
      </w:r>
      <w:r w:rsidRPr="003F3805">
        <w:rPr>
          <w:rFonts w:ascii="Times New Roman" w:hAnsi="Times New Roman"/>
          <w:color w:val="000000"/>
        </w:rPr>
        <w:tab/>
        <w:t>78-79%</w:t>
      </w:r>
      <w:r w:rsidRPr="003F3805">
        <w:rPr>
          <w:rFonts w:ascii="Times New Roman" w:hAnsi="Times New Roman"/>
          <w:color w:val="000000"/>
        </w:rPr>
        <w:tab/>
        <w:t>C-</w:t>
      </w:r>
    </w:p>
    <w:p w14:paraId="05E497C6"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91-93%</w:t>
      </w:r>
      <w:r w:rsidRPr="003F3805">
        <w:rPr>
          <w:rFonts w:ascii="Times New Roman" w:hAnsi="Times New Roman"/>
          <w:color w:val="000000"/>
        </w:rPr>
        <w:tab/>
        <w:t>B+</w:t>
      </w:r>
      <w:r w:rsidRPr="003F3805">
        <w:rPr>
          <w:rFonts w:ascii="Times New Roman" w:hAnsi="Times New Roman"/>
          <w:color w:val="000000"/>
        </w:rPr>
        <w:tab/>
        <w:t>75-77%</w:t>
      </w:r>
      <w:r w:rsidRPr="003F3805">
        <w:rPr>
          <w:rFonts w:ascii="Times New Roman" w:hAnsi="Times New Roman"/>
          <w:color w:val="000000"/>
        </w:rPr>
        <w:tab/>
        <w:t>D+</w:t>
      </w:r>
    </w:p>
    <w:p w14:paraId="2D9F4785"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88-90%</w:t>
      </w:r>
      <w:r w:rsidRPr="003F3805">
        <w:rPr>
          <w:rFonts w:ascii="Times New Roman" w:hAnsi="Times New Roman"/>
          <w:color w:val="000000"/>
        </w:rPr>
        <w:tab/>
        <w:t>B</w:t>
      </w:r>
      <w:r w:rsidRPr="003F3805">
        <w:rPr>
          <w:rFonts w:ascii="Times New Roman" w:hAnsi="Times New Roman"/>
          <w:color w:val="000000"/>
        </w:rPr>
        <w:tab/>
        <w:t>72-74%</w:t>
      </w:r>
      <w:r w:rsidRPr="003F3805">
        <w:rPr>
          <w:rFonts w:ascii="Times New Roman" w:hAnsi="Times New Roman"/>
          <w:color w:val="000000"/>
        </w:rPr>
        <w:tab/>
        <w:t>D</w:t>
      </w:r>
    </w:p>
    <w:p w14:paraId="528782D2"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86-87%</w:t>
      </w:r>
      <w:r w:rsidRPr="003F3805">
        <w:rPr>
          <w:rFonts w:ascii="Times New Roman" w:hAnsi="Times New Roman"/>
          <w:color w:val="000000"/>
        </w:rPr>
        <w:tab/>
        <w:t>B-</w:t>
      </w:r>
      <w:r w:rsidRPr="003F3805">
        <w:rPr>
          <w:rFonts w:ascii="Times New Roman" w:hAnsi="Times New Roman"/>
          <w:color w:val="000000"/>
        </w:rPr>
        <w:tab/>
        <w:t>70-71%</w:t>
      </w:r>
      <w:r w:rsidRPr="003F3805">
        <w:rPr>
          <w:rFonts w:ascii="Times New Roman" w:hAnsi="Times New Roman"/>
          <w:color w:val="000000"/>
        </w:rPr>
        <w:tab/>
        <w:t>D-</w:t>
      </w:r>
    </w:p>
    <w:p w14:paraId="33B29366" w14:textId="77777777" w:rsidR="00256EE6" w:rsidRPr="003F3805" w:rsidRDefault="00256EE6" w:rsidP="00256EE6">
      <w:pPr>
        <w:pStyle w:val="GRADES"/>
        <w:jc w:val="left"/>
        <w:rPr>
          <w:rFonts w:ascii="Times New Roman" w:hAnsi="Times New Roman"/>
          <w:color w:val="000000"/>
        </w:rPr>
      </w:pPr>
      <w:r w:rsidRPr="003F3805">
        <w:rPr>
          <w:rFonts w:ascii="Times New Roman" w:hAnsi="Times New Roman"/>
          <w:color w:val="000000"/>
        </w:rPr>
        <w:tab/>
        <w:t>83-85%</w:t>
      </w:r>
      <w:r w:rsidRPr="003F3805">
        <w:rPr>
          <w:rFonts w:ascii="Times New Roman" w:hAnsi="Times New Roman"/>
          <w:color w:val="000000"/>
        </w:rPr>
        <w:tab/>
        <w:t>C+</w:t>
      </w:r>
      <w:r w:rsidRPr="003F3805">
        <w:rPr>
          <w:rFonts w:ascii="Times New Roman" w:hAnsi="Times New Roman"/>
          <w:color w:val="000000"/>
        </w:rPr>
        <w:tab/>
        <w:t>0-69%</w:t>
      </w:r>
      <w:r w:rsidRPr="003F3805">
        <w:rPr>
          <w:rFonts w:ascii="Times New Roman" w:hAnsi="Times New Roman"/>
          <w:color w:val="000000"/>
        </w:rPr>
        <w:tab/>
        <w:t>F</w:t>
      </w:r>
    </w:p>
    <w:p w14:paraId="64CD731D" w14:textId="77777777" w:rsidR="00256EE6" w:rsidRPr="003F3805" w:rsidRDefault="00256EE6" w:rsidP="00256EE6">
      <w:pPr>
        <w:pStyle w:val="dmisnss1"/>
        <w:ind w:left="360" w:hanging="360"/>
        <w:jc w:val="left"/>
        <w:rPr>
          <w:rFonts w:ascii="Times New Roman" w:hAnsi="Times New Roman"/>
          <w:color w:val="000000"/>
        </w:rPr>
      </w:pPr>
    </w:p>
    <w:p w14:paraId="38C60F2E" w14:textId="77777777" w:rsidR="00256EE6" w:rsidRPr="003F3805" w:rsidRDefault="00256EE6" w:rsidP="00256EE6">
      <w:pPr>
        <w:pStyle w:val="dmisnss1"/>
        <w:ind w:left="360" w:hanging="360"/>
        <w:jc w:val="left"/>
        <w:rPr>
          <w:rFonts w:ascii="Times New Roman" w:hAnsi="Times New Roman"/>
          <w:color w:val="000000"/>
        </w:rPr>
      </w:pPr>
      <w:r w:rsidRPr="003F3805">
        <w:rPr>
          <w:rFonts w:ascii="Times New Roman" w:hAnsi="Times New Roman"/>
          <w:color w:val="000000"/>
        </w:rPr>
        <w:t>2.</w:t>
      </w:r>
      <w:r w:rsidRPr="003F3805">
        <w:rPr>
          <w:rFonts w:ascii="Times New Roman" w:hAnsi="Times New Roman"/>
          <w:color w:val="000000"/>
        </w:rPr>
        <w:tab/>
      </w:r>
      <w:r w:rsidRPr="003F3805">
        <w:rPr>
          <w:rFonts w:ascii="Times New Roman" w:hAnsi="Times New Roman"/>
          <w:i/>
          <w:color w:val="000000"/>
        </w:rPr>
        <w:t>Attendance and Late Assignments</w:t>
      </w:r>
      <w:r w:rsidRPr="003F3805">
        <w:rPr>
          <w:rFonts w:ascii="Times New Roman" w:hAnsi="Times New Roman"/>
          <w:color w:val="000000"/>
        </w:rPr>
        <w:t xml:space="preserve">. </w:t>
      </w:r>
      <w:r w:rsidRPr="00967840">
        <w:rPr>
          <w:rFonts w:ascii="Times New Roman" w:hAnsi="Times New Roman"/>
          <w:b/>
          <w:color w:val="000000"/>
        </w:rPr>
        <w:t>Attendance is required.</w:t>
      </w:r>
      <w:r w:rsidRPr="003F3805">
        <w:rPr>
          <w:rFonts w:ascii="Times New Roman" w:hAnsi="Times New Roman"/>
          <w:color w:val="000000"/>
        </w:rPr>
        <w:t xml:space="preserve"> </w:t>
      </w:r>
      <w:r>
        <w:rPr>
          <w:rFonts w:ascii="Times New Roman" w:hAnsi="Times New Roman"/>
          <w:color w:val="000000"/>
        </w:rPr>
        <w:t xml:space="preserve">If class is not attended, the student’s final grade will be docked. </w:t>
      </w:r>
      <w:r w:rsidRPr="003F3805">
        <w:rPr>
          <w:rFonts w:ascii="Times New Roman" w:hAnsi="Times New Roman"/>
          <w:color w:val="000000"/>
        </w:rPr>
        <w:t>Students are expected to be on time and prepared for each class session. Late assignments are docked one letter grade per day.</w:t>
      </w:r>
    </w:p>
    <w:p w14:paraId="214123EA" w14:textId="77777777" w:rsidR="00256EE6" w:rsidRPr="003F3805" w:rsidRDefault="00256EE6" w:rsidP="00256EE6">
      <w:pPr>
        <w:pStyle w:val="dmisnss1"/>
        <w:ind w:left="360" w:hanging="360"/>
        <w:jc w:val="left"/>
        <w:rPr>
          <w:rFonts w:ascii="Times New Roman" w:hAnsi="Times New Roman"/>
          <w:color w:val="000000"/>
        </w:rPr>
      </w:pPr>
    </w:p>
    <w:p w14:paraId="5B0B976E" w14:textId="77777777" w:rsidR="00256EE6" w:rsidRPr="003F3805" w:rsidRDefault="00256EE6" w:rsidP="00256EE6">
      <w:pPr>
        <w:pStyle w:val="dmisnss1"/>
        <w:ind w:left="360" w:hanging="360"/>
        <w:jc w:val="left"/>
        <w:rPr>
          <w:rFonts w:ascii="Times New Roman" w:hAnsi="Times New Roman"/>
          <w:color w:val="000000"/>
        </w:rPr>
      </w:pPr>
      <w:r w:rsidRPr="003F3805">
        <w:rPr>
          <w:rFonts w:ascii="Times New Roman" w:hAnsi="Times New Roman"/>
          <w:color w:val="000000"/>
        </w:rPr>
        <w:t>3.</w:t>
      </w:r>
      <w:r w:rsidRPr="003F3805">
        <w:rPr>
          <w:rFonts w:ascii="Times New Roman" w:hAnsi="Times New Roman"/>
          <w:color w:val="000000"/>
        </w:rPr>
        <w:tab/>
      </w:r>
      <w:r w:rsidRPr="003F3805">
        <w:rPr>
          <w:rFonts w:ascii="Times New Roman" w:hAnsi="Times New Roman"/>
          <w:i/>
          <w:color w:val="000000"/>
        </w:rPr>
        <w:t>Special Needs</w:t>
      </w:r>
      <w:r w:rsidRPr="003F3805">
        <w:rPr>
          <w:rFonts w:ascii="Times New Roman" w:hAnsi="Times New Roman"/>
          <w:color w:val="000000"/>
        </w:rPr>
        <w:t>. In order to ensure full class participation, any student with a disabling condition requiring special accommodations (e.g. tape recorders, special adaptive equipment) is strongly encouraged to contact the instructor at the beginning of the course.</w:t>
      </w:r>
    </w:p>
    <w:p w14:paraId="66BD457A" w14:textId="77777777" w:rsidR="00256EE6" w:rsidRPr="003F3805" w:rsidRDefault="00256EE6" w:rsidP="00256EE6">
      <w:pPr>
        <w:pStyle w:val="dmisnss1"/>
        <w:ind w:left="360" w:hanging="360"/>
        <w:jc w:val="left"/>
        <w:rPr>
          <w:rFonts w:ascii="Times New Roman" w:hAnsi="Times New Roman"/>
          <w:color w:val="000000"/>
        </w:rPr>
      </w:pPr>
    </w:p>
    <w:p w14:paraId="7B4460A7" w14:textId="058DD1CB" w:rsidR="00256EE6" w:rsidRPr="00BF4EBE" w:rsidRDefault="00256EE6" w:rsidP="00BF4EBE">
      <w:pPr>
        <w:pStyle w:val="dmisnss1"/>
        <w:ind w:left="360" w:hanging="360"/>
        <w:jc w:val="left"/>
        <w:rPr>
          <w:rFonts w:ascii="Times New Roman" w:hAnsi="Times New Roman"/>
          <w:color w:val="000000"/>
        </w:rPr>
      </w:pPr>
      <w:r w:rsidRPr="003F3805">
        <w:rPr>
          <w:rFonts w:ascii="Times New Roman" w:hAnsi="Times New Roman"/>
          <w:color w:val="000000"/>
        </w:rPr>
        <w:t>4.</w:t>
      </w:r>
      <w:r w:rsidRPr="003F3805">
        <w:rPr>
          <w:rFonts w:ascii="Times New Roman" w:hAnsi="Times New Roman"/>
          <w:color w:val="000000"/>
        </w:rPr>
        <w:tab/>
      </w:r>
      <w:r w:rsidRPr="003F3805">
        <w:rPr>
          <w:rFonts w:ascii="Times New Roman" w:hAnsi="Times New Roman"/>
          <w:i/>
          <w:color w:val="000000"/>
        </w:rPr>
        <w:t>Disclaimer</w:t>
      </w:r>
      <w:r w:rsidRPr="003F3805">
        <w:rPr>
          <w:rFonts w:ascii="Times New Roman" w:hAnsi="Times New Roman"/>
          <w:color w:val="000000"/>
        </w:rPr>
        <w:t>. This syllabus is intended to reflect accurately the learning objectives, instructional format and other information necessary for students to appraise the course. However, the instructor reserves the right to modify any portion of this syllabus as may become necessary.</w:t>
      </w:r>
    </w:p>
    <w:p w14:paraId="093CCF92" w14:textId="77777777" w:rsidR="0048152A" w:rsidRPr="003F3805" w:rsidRDefault="0048152A" w:rsidP="00256EE6">
      <w:pPr>
        <w:pStyle w:val="dmisnss1"/>
        <w:ind w:left="360" w:hanging="360"/>
        <w:jc w:val="left"/>
        <w:rPr>
          <w:rFonts w:ascii="Times New Roman" w:hAnsi="Times New Roman"/>
          <w:b/>
          <w:color w:val="000000"/>
        </w:rPr>
      </w:pPr>
    </w:p>
    <w:p w14:paraId="7CF3D2E7" w14:textId="77777777" w:rsidR="00256EE6" w:rsidRPr="003F3805" w:rsidRDefault="00256EE6" w:rsidP="00256EE6">
      <w:pPr>
        <w:pStyle w:val="HEADING1"/>
        <w:shd w:val="clear" w:color="auto" w:fill="C0C0C0"/>
        <w:rPr>
          <w:rFonts w:ascii="Times New Roman" w:hAnsi="Times New Roman"/>
          <w:b/>
          <w:color w:val="000000"/>
        </w:rPr>
      </w:pPr>
      <w:r w:rsidRPr="003F3805">
        <w:rPr>
          <w:rFonts w:ascii="Times New Roman" w:hAnsi="Times New Roman"/>
          <w:b/>
          <w:color w:val="000000"/>
        </w:rPr>
        <w:t xml:space="preserve">COURSE REQUIREMENTS </w:t>
      </w:r>
    </w:p>
    <w:p w14:paraId="30EED0F8" w14:textId="77777777" w:rsidR="0048152A" w:rsidRDefault="0048152A" w:rsidP="0048152A">
      <w:pPr>
        <w:pStyle w:val="HEADING1"/>
        <w:spacing w:before="0"/>
        <w:rPr>
          <w:rFonts w:ascii="Palatino-Bold" w:hAnsi="Palatino-Bold"/>
          <w:b/>
          <w:color w:val="000000"/>
        </w:rPr>
      </w:pPr>
    </w:p>
    <w:p w14:paraId="54D3870B" w14:textId="77777777" w:rsidR="00256EE6" w:rsidRPr="003F3805" w:rsidRDefault="00256EE6" w:rsidP="0048152A">
      <w:pPr>
        <w:pStyle w:val="HEADING1"/>
        <w:spacing w:before="0"/>
        <w:rPr>
          <w:rFonts w:ascii="Times New Roman" w:hAnsi="Times New Roman"/>
          <w:color w:val="000000"/>
        </w:rPr>
      </w:pPr>
      <w:r w:rsidRPr="003F3805">
        <w:rPr>
          <w:rFonts w:ascii="Times New Roman" w:hAnsi="Times New Roman"/>
          <w:b/>
          <w:color w:val="000000"/>
        </w:rPr>
        <w:t xml:space="preserve">Textbooks </w:t>
      </w:r>
      <w:r w:rsidRPr="003F3805">
        <w:rPr>
          <w:rFonts w:ascii="Times New Roman" w:hAnsi="Times New Roman"/>
          <w:color w:val="000000"/>
        </w:rPr>
        <w:t>(in addition to a standard English Bible and Hebrew Bible)</w:t>
      </w:r>
    </w:p>
    <w:p w14:paraId="51F09FBD" w14:textId="77777777" w:rsidR="00256EE6" w:rsidRPr="009004F0" w:rsidRDefault="00256EE6" w:rsidP="00256EE6">
      <w:pPr>
        <w:widowControl w:val="0"/>
        <w:autoSpaceDE w:val="0"/>
        <w:autoSpaceDN w:val="0"/>
        <w:adjustRightInd w:val="0"/>
        <w:spacing w:line="280" w:lineRule="atLeast"/>
      </w:pPr>
      <w:r w:rsidRPr="009004F0">
        <w:tab/>
      </w:r>
      <w:proofErr w:type="gramStart"/>
      <w:r w:rsidRPr="009004F0">
        <w:t xml:space="preserve">Bullock, C. </w:t>
      </w:r>
      <w:proofErr w:type="spellStart"/>
      <w:r w:rsidRPr="009004F0">
        <w:t>Hassell</w:t>
      </w:r>
      <w:proofErr w:type="spellEnd"/>
      <w:r w:rsidRPr="009004F0">
        <w:t>.</w:t>
      </w:r>
      <w:proofErr w:type="gramEnd"/>
      <w:r w:rsidRPr="009004F0">
        <w:t xml:space="preserve"> </w:t>
      </w:r>
      <w:proofErr w:type="gramStart"/>
      <w:r w:rsidRPr="000D6D5C">
        <w:rPr>
          <w:i/>
        </w:rPr>
        <w:t>An Introduction to the Old Testament Poetic Books</w:t>
      </w:r>
      <w:r>
        <w:t>.</w:t>
      </w:r>
      <w:proofErr w:type="gramEnd"/>
      <w:r>
        <w:t xml:space="preserve"> </w:t>
      </w:r>
      <w:r>
        <w:tab/>
      </w:r>
      <w:r>
        <w:tab/>
      </w:r>
      <w:r>
        <w:tab/>
      </w:r>
      <w:r>
        <w:tab/>
        <w:t xml:space="preserve">Chicago: </w:t>
      </w:r>
      <w:r w:rsidRPr="009004F0">
        <w:t>Moody Press, 1988.</w:t>
      </w:r>
    </w:p>
    <w:p w14:paraId="172D0156" w14:textId="77777777" w:rsidR="00256EE6" w:rsidRPr="009004F0" w:rsidRDefault="00256EE6" w:rsidP="00256EE6">
      <w:pPr>
        <w:widowControl w:val="0"/>
        <w:autoSpaceDE w:val="0"/>
        <w:autoSpaceDN w:val="0"/>
        <w:adjustRightInd w:val="0"/>
        <w:spacing w:line="280" w:lineRule="atLeast"/>
      </w:pPr>
      <w:r w:rsidRPr="009004F0">
        <w:lastRenderedPageBreak/>
        <w:tab/>
        <w:t xml:space="preserve">Johnston, Philip S., and David Firth, </w:t>
      </w:r>
      <w:proofErr w:type="gramStart"/>
      <w:r w:rsidRPr="009004F0">
        <w:t>eds</w:t>
      </w:r>
      <w:proofErr w:type="gramEnd"/>
      <w:r w:rsidRPr="009004F0">
        <w:t xml:space="preserve">. </w:t>
      </w:r>
      <w:r w:rsidRPr="000D6D5C">
        <w:rPr>
          <w:i/>
        </w:rPr>
        <w:t xml:space="preserve">Interpreting the Psalms: Issues and  </w:t>
      </w:r>
      <w:r w:rsidRPr="000D6D5C">
        <w:rPr>
          <w:i/>
        </w:rPr>
        <w:tab/>
      </w:r>
      <w:r w:rsidRPr="000D6D5C">
        <w:rPr>
          <w:i/>
        </w:rPr>
        <w:tab/>
      </w:r>
      <w:r w:rsidRPr="000D6D5C">
        <w:rPr>
          <w:i/>
        </w:rPr>
        <w:tab/>
        <w:t>Approaches</w:t>
      </w:r>
      <w:r w:rsidRPr="009004F0">
        <w:t xml:space="preserve">. Downers Grove: </w:t>
      </w:r>
      <w:proofErr w:type="spellStart"/>
      <w:r w:rsidRPr="009004F0">
        <w:t>InterVarsity</w:t>
      </w:r>
      <w:proofErr w:type="spellEnd"/>
      <w:r w:rsidRPr="009004F0">
        <w:t xml:space="preserve"> Press, 2005. </w:t>
      </w:r>
    </w:p>
    <w:p w14:paraId="3498F465" w14:textId="77777777" w:rsidR="00256EE6" w:rsidRDefault="00256EE6" w:rsidP="00256EE6">
      <w:pPr>
        <w:widowControl w:val="0"/>
        <w:autoSpaceDE w:val="0"/>
        <w:autoSpaceDN w:val="0"/>
        <w:adjustRightInd w:val="0"/>
        <w:spacing w:line="280" w:lineRule="atLeast"/>
        <w:ind w:left="1440" w:hanging="720"/>
      </w:pPr>
      <w:r>
        <w:t>Estes</w:t>
      </w:r>
      <w:r w:rsidRPr="009004F0">
        <w:t>, D</w:t>
      </w:r>
      <w:r>
        <w:t>aniel J</w:t>
      </w:r>
      <w:r w:rsidRPr="009004F0">
        <w:t xml:space="preserve">. </w:t>
      </w:r>
      <w:r>
        <w:rPr>
          <w:i/>
        </w:rPr>
        <w:t xml:space="preserve">Handbook on the Wisdom Books </w:t>
      </w:r>
      <w:r w:rsidRPr="007B58EC">
        <w:rPr>
          <w:i/>
        </w:rPr>
        <w:t>and Psalms</w:t>
      </w:r>
      <w:r>
        <w:t>. Grand Rapids: Baker Academic</w:t>
      </w:r>
      <w:r w:rsidRPr="009004F0">
        <w:t xml:space="preserve">, </w:t>
      </w:r>
      <w:r>
        <w:t>2010</w:t>
      </w:r>
      <w:r w:rsidRPr="009004F0">
        <w:t>.</w:t>
      </w:r>
    </w:p>
    <w:p w14:paraId="6AE48A59" w14:textId="77777777" w:rsidR="00256EE6" w:rsidRPr="00FE536F" w:rsidRDefault="00256EE6" w:rsidP="00256EE6">
      <w:pPr>
        <w:pStyle w:val="Achievement"/>
        <w:numPr>
          <w:ilvl w:val="0"/>
          <w:numId w:val="0"/>
        </w:numPr>
        <w:spacing w:after="0"/>
        <w:ind w:left="1440" w:hanging="720"/>
        <w:rPr>
          <w:rFonts w:ascii="Times New Roman" w:hAnsi="Times New Roman"/>
          <w:sz w:val="24"/>
          <w:szCs w:val="24"/>
        </w:rPr>
      </w:pPr>
      <w:r w:rsidRPr="00FE536F">
        <w:rPr>
          <w:rFonts w:ascii="Times New Roman" w:eastAsia="Times New Roman" w:hAnsi="Times New Roman"/>
          <w:sz w:val="24"/>
          <w:szCs w:val="24"/>
        </w:rPr>
        <w:t>Miles V. Van Pelt</w:t>
      </w:r>
      <w:r>
        <w:rPr>
          <w:rFonts w:ascii="Times New Roman" w:eastAsia="Times New Roman" w:hAnsi="Times New Roman"/>
          <w:sz w:val="24"/>
          <w:szCs w:val="24"/>
        </w:rPr>
        <w:t>, ed.,</w:t>
      </w:r>
      <w:r>
        <w:rPr>
          <w:rFonts w:ascii="Times New Roman" w:eastAsia="Times New Roman" w:hAnsi="Times New Roman"/>
          <w:i/>
          <w:iCs/>
          <w:sz w:val="24"/>
          <w:szCs w:val="24"/>
        </w:rPr>
        <w:t xml:space="preserve"> A Biblical-Theological</w:t>
      </w:r>
      <w:r w:rsidRPr="00FE536F">
        <w:rPr>
          <w:rFonts w:ascii="Times New Roman" w:eastAsia="Times New Roman" w:hAnsi="Times New Roman"/>
          <w:i/>
          <w:iCs/>
          <w:sz w:val="24"/>
          <w:szCs w:val="24"/>
        </w:rPr>
        <w:t xml:space="preserve"> Introduction to the Old Testament: The Gospel Promised</w:t>
      </w:r>
      <w:r>
        <w:rPr>
          <w:rFonts w:ascii="Times New Roman" w:eastAsia="Times New Roman" w:hAnsi="Times New Roman"/>
          <w:sz w:val="24"/>
          <w:szCs w:val="24"/>
        </w:rPr>
        <w:t>. Wheaton, IL: Crossway, 2016</w:t>
      </w:r>
      <w:r w:rsidRPr="00FE536F">
        <w:rPr>
          <w:rFonts w:ascii="Times New Roman" w:eastAsia="Times New Roman" w:hAnsi="Times New Roman"/>
          <w:sz w:val="24"/>
          <w:szCs w:val="24"/>
        </w:rPr>
        <w:t>.</w:t>
      </w:r>
    </w:p>
    <w:p w14:paraId="5C9C795B" w14:textId="77777777" w:rsidR="00256EE6" w:rsidRDefault="00256EE6" w:rsidP="00256EE6">
      <w:pPr>
        <w:widowControl w:val="0"/>
        <w:autoSpaceDE w:val="0"/>
        <w:autoSpaceDN w:val="0"/>
        <w:adjustRightInd w:val="0"/>
        <w:spacing w:line="280" w:lineRule="atLeast"/>
      </w:pPr>
    </w:p>
    <w:p w14:paraId="79E8902A" w14:textId="77777777" w:rsidR="00256EE6" w:rsidRPr="00875669" w:rsidRDefault="00256EE6" w:rsidP="00256EE6">
      <w:pPr>
        <w:widowControl w:val="0"/>
        <w:autoSpaceDE w:val="0"/>
        <w:autoSpaceDN w:val="0"/>
        <w:adjustRightInd w:val="0"/>
        <w:spacing w:line="280" w:lineRule="atLeast"/>
        <w:ind w:left="1440" w:hanging="720"/>
        <w:rPr>
          <w:b/>
          <w:i/>
        </w:rPr>
      </w:pPr>
      <w:r w:rsidRPr="00875669">
        <w:rPr>
          <w:b/>
          <w:i/>
        </w:rPr>
        <w:t>Recommended Reading:</w:t>
      </w:r>
    </w:p>
    <w:p w14:paraId="69EFA1FA" w14:textId="77777777" w:rsidR="00256EE6" w:rsidRDefault="00256EE6" w:rsidP="00256EE6">
      <w:pPr>
        <w:widowControl w:val="0"/>
        <w:autoSpaceDE w:val="0"/>
        <w:autoSpaceDN w:val="0"/>
        <w:adjustRightInd w:val="0"/>
        <w:spacing w:line="280" w:lineRule="atLeast"/>
        <w:ind w:left="1440" w:hanging="720"/>
      </w:pPr>
      <w:r>
        <w:t xml:space="preserve">Wenham, Gordon J. </w:t>
      </w:r>
      <w:r w:rsidRPr="00875669">
        <w:rPr>
          <w:i/>
        </w:rPr>
        <w:t>Psalms as Torah: Reading Biblical Song Ethically</w:t>
      </w:r>
      <w:r>
        <w:t>. Grand Rapids: Baker Academic, 2012.</w:t>
      </w:r>
    </w:p>
    <w:p w14:paraId="2925E470" w14:textId="77777777" w:rsidR="00256EE6" w:rsidRDefault="00256EE6" w:rsidP="00256EE6">
      <w:pPr>
        <w:widowControl w:val="0"/>
        <w:autoSpaceDE w:val="0"/>
        <w:autoSpaceDN w:val="0"/>
        <w:adjustRightInd w:val="0"/>
        <w:spacing w:line="280" w:lineRule="atLeast"/>
        <w:ind w:left="1440" w:hanging="720"/>
      </w:pPr>
      <w:r>
        <w:t xml:space="preserve">Brown, William P. </w:t>
      </w:r>
      <w:r w:rsidRPr="00875669">
        <w:rPr>
          <w:i/>
        </w:rPr>
        <w:t>Seeing the Psalms: A Theology of Metaphor</w:t>
      </w:r>
      <w:r>
        <w:t>. Louisville, KY: Westminster John Knox, 2002.</w:t>
      </w:r>
    </w:p>
    <w:p w14:paraId="2DB976C1" w14:textId="77777777" w:rsidR="00256EE6" w:rsidRDefault="00256EE6" w:rsidP="00256EE6">
      <w:pPr>
        <w:widowControl w:val="0"/>
        <w:autoSpaceDE w:val="0"/>
        <w:autoSpaceDN w:val="0"/>
        <w:adjustRightInd w:val="0"/>
        <w:spacing w:line="280" w:lineRule="atLeast"/>
        <w:ind w:left="1440" w:hanging="720"/>
      </w:pPr>
      <w:r>
        <w:t xml:space="preserve">McKelvey, Michael G. </w:t>
      </w:r>
      <w:r w:rsidRPr="00875669">
        <w:rPr>
          <w:i/>
        </w:rPr>
        <w:t>Moses, David and the High Kingship of Yahweh: A Canonical Study of Book IV of the Psalter</w:t>
      </w:r>
      <w:r>
        <w:t xml:space="preserve">. Piscataway, NJ: </w:t>
      </w:r>
      <w:proofErr w:type="spellStart"/>
      <w:r>
        <w:t>Gorgias</w:t>
      </w:r>
      <w:proofErr w:type="spellEnd"/>
      <w:r>
        <w:t xml:space="preserve"> Press, 2010/2014.</w:t>
      </w:r>
    </w:p>
    <w:p w14:paraId="3F0D8A54" w14:textId="77777777" w:rsidR="00256EE6" w:rsidRDefault="00256EE6" w:rsidP="00256EE6">
      <w:pPr>
        <w:widowControl w:val="0"/>
        <w:autoSpaceDE w:val="0"/>
        <w:autoSpaceDN w:val="0"/>
        <w:adjustRightInd w:val="0"/>
        <w:spacing w:line="280" w:lineRule="atLeast"/>
        <w:ind w:left="1440" w:hanging="720"/>
      </w:pPr>
      <w:proofErr w:type="spellStart"/>
      <w:r w:rsidRPr="00AD349B">
        <w:t>Roberston</w:t>
      </w:r>
      <w:proofErr w:type="spellEnd"/>
      <w:r>
        <w:t>,</w:t>
      </w:r>
      <w:r w:rsidRPr="00010FCB">
        <w:t xml:space="preserve"> </w:t>
      </w:r>
      <w:r w:rsidRPr="00AD349B">
        <w:t xml:space="preserve">O. Palmer </w:t>
      </w:r>
      <w:r w:rsidRPr="00AD349B">
        <w:rPr>
          <w:i/>
        </w:rPr>
        <w:t>The Flow of the Psalms: Discovering Their Structure and Theology</w:t>
      </w:r>
      <w:r w:rsidRPr="00AD349B">
        <w:t>. Philipsburg, NJ: P&amp;R, 2015.</w:t>
      </w:r>
    </w:p>
    <w:p w14:paraId="0580858C" w14:textId="77777777" w:rsidR="00256EE6" w:rsidRPr="009004F0" w:rsidRDefault="00256EE6" w:rsidP="00256EE6">
      <w:pPr>
        <w:widowControl w:val="0"/>
        <w:autoSpaceDE w:val="0"/>
        <w:autoSpaceDN w:val="0"/>
        <w:adjustRightInd w:val="0"/>
        <w:spacing w:line="280" w:lineRule="atLeast"/>
        <w:ind w:left="1440" w:hanging="720"/>
      </w:pPr>
      <w:r w:rsidRPr="009004F0">
        <w:t xml:space="preserve">Longman, </w:t>
      </w:r>
      <w:proofErr w:type="spellStart"/>
      <w:r w:rsidRPr="009004F0">
        <w:t>Tremper</w:t>
      </w:r>
      <w:proofErr w:type="spellEnd"/>
      <w:r w:rsidRPr="009004F0">
        <w:t xml:space="preserve">. </w:t>
      </w:r>
      <w:proofErr w:type="gramStart"/>
      <w:r w:rsidRPr="000D6D5C">
        <w:rPr>
          <w:i/>
        </w:rPr>
        <w:t>How to Read the Psalms</w:t>
      </w:r>
      <w:r w:rsidRPr="009004F0">
        <w:t>.</w:t>
      </w:r>
      <w:proofErr w:type="gramEnd"/>
      <w:r w:rsidRPr="009004F0">
        <w:t xml:space="preserve"> Downers Grove: </w:t>
      </w:r>
      <w:proofErr w:type="spellStart"/>
      <w:r w:rsidRPr="009004F0">
        <w:t>InterVarsity</w:t>
      </w:r>
      <w:proofErr w:type="spellEnd"/>
      <w:r w:rsidRPr="009004F0">
        <w:t xml:space="preserve">  </w:t>
      </w:r>
    </w:p>
    <w:p w14:paraId="2E8FF4D9" w14:textId="77777777" w:rsidR="00256EE6" w:rsidRPr="009004F0" w:rsidRDefault="00256EE6" w:rsidP="00256EE6">
      <w:pPr>
        <w:widowControl w:val="0"/>
        <w:autoSpaceDE w:val="0"/>
        <w:autoSpaceDN w:val="0"/>
        <w:adjustRightInd w:val="0"/>
        <w:spacing w:line="280" w:lineRule="atLeast"/>
      </w:pPr>
      <w:r w:rsidRPr="009004F0">
        <w:tab/>
      </w:r>
      <w:r w:rsidRPr="009004F0">
        <w:tab/>
        <w:t>Press, 1988.</w:t>
      </w:r>
    </w:p>
    <w:p w14:paraId="63B0EA05" w14:textId="77777777" w:rsidR="00256EE6" w:rsidRPr="00B703B0" w:rsidRDefault="00256EE6" w:rsidP="00256EE6">
      <w:pPr>
        <w:widowControl w:val="0"/>
        <w:autoSpaceDE w:val="0"/>
        <w:autoSpaceDN w:val="0"/>
        <w:adjustRightInd w:val="0"/>
        <w:ind w:left="720"/>
        <w:rPr>
          <w:rFonts w:eastAsiaTheme="minorEastAsia"/>
        </w:rPr>
      </w:pPr>
      <w:r w:rsidRPr="00B703B0">
        <w:br/>
      </w:r>
    </w:p>
    <w:p w14:paraId="150E9CB5" w14:textId="77777777" w:rsidR="00256EE6" w:rsidRPr="003F3805" w:rsidRDefault="00256EE6" w:rsidP="00256EE6">
      <w:pPr>
        <w:pStyle w:val="HEADING1"/>
        <w:spacing w:before="0" w:after="120"/>
        <w:rPr>
          <w:rFonts w:ascii="Times New Roman" w:hAnsi="Times New Roman"/>
          <w:b/>
          <w:color w:val="000000"/>
        </w:rPr>
      </w:pPr>
      <w:r w:rsidRPr="003F3805">
        <w:rPr>
          <w:rFonts w:ascii="Times New Roman" w:hAnsi="Times New Roman"/>
          <w:b/>
          <w:color w:val="000000"/>
        </w:rPr>
        <w:t>Assignments</w:t>
      </w:r>
    </w:p>
    <w:p w14:paraId="6C9E8BE4" w14:textId="77777777" w:rsidR="00256EE6" w:rsidRPr="00B703B0" w:rsidRDefault="00256EE6" w:rsidP="00256EE6">
      <w:pPr>
        <w:pStyle w:val="HEADING1"/>
        <w:spacing w:before="0" w:after="120"/>
        <w:ind w:left="1080" w:hanging="360"/>
        <w:rPr>
          <w:rFonts w:ascii="Times New Roman" w:hAnsi="Times New Roman"/>
          <w:color w:val="000000"/>
        </w:rPr>
      </w:pPr>
      <w:r w:rsidRPr="003F3805">
        <w:rPr>
          <w:rFonts w:ascii="Times New Roman" w:hAnsi="Times New Roman"/>
          <w:color w:val="000000"/>
        </w:rPr>
        <w:t xml:space="preserve">1. </w:t>
      </w:r>
      <w:r w:rsidRPr="003F3805">
        <w:rPr>
          <w:rFonts w:ascii="Times New Roman" w:hAnsi="Times New Roman"/>
          <w:color w:val="000000"/>
        </w:rPr>
        <w:tab/>
        <w:t>Read</w:t>
      </w:r>
      <w:r>
        <w:rPr>
          <w:rFonts w:ascii="Times New Roman" w:hAnsi="Times New Roman"/>
          <w:color w:val="000000"/>
        </w:rPr>
        <w:t xml:space="preserve"> all Biblical books in English and all the textbooks</w:t>
      </w:r>
      <w:r w:rsidRPr="003F3805">
        <w:rPr>
          <w:rFonts w:ascii="Times New Roman" w:hAnsi="Times New Roman"/>
          <w:color w:val="000000"/>
        </w:rPr>
        <w:t xml:space="preserve">. </w:t>
      </w:r>
      <w:r w:rsidRPr="003F3805">
        <w:rPr>
          <w:rFonts w:ascii="TimesNewRomanPSMT" w:hAnsi="TimesNewRomanPSMT"/>
          <w:color w:val="000000"/>
        </w:rPr>
        <w:t xml:space="preserve">These readings constitute </w:t>
      </w:r>
      <w:r>
        <w:rPr>
          <w:rFonts w:ascii="TimesNewRomanPSMT" w:hAnsi="TimesNewRomanPSMT"/>
          <w:b/>
          <w:color w:val="000000"/>
        </w:rPr>
        <w:t>20</w:t>
      </w:r>
      <w:r w:rsidRPr="003F3805">
        <w:rPr>
          <w:rFonts w:ascii="TimesNewRomanPSMT" w:hAnsi="TimesNewRomanPSMT"/>
          <w:b/>
          <w:color w:val="000000"/>
        </w:rPr>
        <w:t>%</w:t>
      </w:r>
      <w:r w:rsidRPr="003F3805">
        <w:rPr>
          <w:rFonts w:ascii="TimesNewRomanPSMT" w:hAnsi="TimesNewRomanPSMT"/>
          <w:color w:val="000000"/>
        </w:rPr>
        <w:t xml:space="preserve"> of the term grade.</w:t>
      </w:r>
      <w:r w:rsidRPr="007F3F34">
        <w:rPr>
          <w:rFonts w:ascii="TimesNewRomanPSMT" w:hAnsi="TimesNewRomanPSMT"/>
          <w:color w:val="000000"/>
        </w:rPr>
        <w:t xml:space="preserve"> There will be a reading report </w:t>
      </w:r>
      <w:r>
        <w:rPr>
          <w:rFonts w:ascii="TimesNewRomanPSMT" w:hAnsi="TimesNewRomanPSMT"/>
          <w:color w:val="000000"/>
        </w:rPr>
        <w:t>the final exam</w:t>
      </w:r>
      <w:r w:rsidRPr="007F3F34">
        <w:rPr>
          <w:rFonts w:ascii="TimesNewRomanPSMT" w:hAnsi="TimesNewRomanPSMT"/>
          <w:color w:val="000000"/>
        </w:rPr>
        <w:t xml:space="preserve"> where the student will indicate the percentage completed. </w:t>
      </w:r>
      <w:r w:rsidRPr="003F3805">
        <w:rPr>
          <w:rFonts w:ascii="TimesNewRomanPSMT" w:hAnsi="TimesNewRomanPSMT"/>
          <w:color w:val="000000"/>
        </w:rPr>
        <w:t>(The student is encouraged to begin these readings as soon as possible, even before the course begins.)</w:t>
      </w:r>
    </w:p>
    <w:p w14:paraId="19699641" w14:textId="25151829" w:rsidR="00256EE6" w:rsidRPr="003F3805" w:rsidRDefault="00256EE6" w:rsidP="00256EE6">
      <w:pPr>
        <w:pStyle w:val="HEADING1"/>
        <w:spacing w:before="0" w:after="120"/>
        <w:ind w:left="1080" w:hanging="360"/>
        <w:rPr>
          <w:rFonts w:ascii="TimesNewRomanPSMT" w:hAnsi="TimesNewRomanPSMT"/>
          <w:color w:val="000000"/>
        </w:rPr>
      </w:pPr>
      <w:r w:rsidRPr="003F3805">
        <w:rPr>
          <w:rFonts w:ascii="Times New Roman" w:hAnsi="Times New Roman"/>
          <w:color w:val="000000"/>
        </w:rPr>
        <w:t xml:space="preserve">2. </w:t>
      </w:r>
      <w:r w:rsidRPr="003F3805">
        <w:rPr>
          <w:rFonts w:ascii="Times New Roman" w:hAnsi="Times New Roman"/>
          <w:color w:val="000000"/>
        </w:rPr>
        <w:tab/>
        <w:t xml:space="preserve">Read </w:t>
      </w:r>
      <w:r>
        <w:rPr>
          <w:rFonts w:ascii="Times New Roman" w:hAnsi="Times New Roman"/>
          <w:color w:val="000000"/>
        </w:rPr>
        <w:t xml:space="preserve">Bullock, Johnston and Firth, Estes, and the chapters in Van Pelt </w:t>
      </w:r>
      <w:proofErr w:type="gramStart"/>
      <w:r w:rsidR="00DD7235">
        <w:rPr>
          <w:rFonts w:ascii="Times New Roman" w:hAnsi="Times New Roman"/>
          <w:color w:val="000000"/>
        </w:rPr>
        <w:t>that cover</w:t>
      </w:r>
      <w:proofErr w:type="gramEnd"/>
      <w:r>
        <w:rPr>
          <w:rFonts w:ascii="Times New Roman" w:hAnsi="Times New Roman"/>
          <w:color w:val="000000"/>
        </w:rPr>
        <w:t xml:space="preserve"> the poetica</w:t>
      </w:r>
      <w:bookmarkStart w:id="0" w:name="_GoBack"/>
      <w:bookmarkEnd w:id="0"/>
      <w:r>
        <w:rPr>
          <w:rFonts w:ascii="Times New Roman" w:hAnsi="Times New Roman"/>
          <w:color w:val="000000"/>
        </w:rPr>
        <w:t>l books in the OT</w:t>
      </w:r>
      <w:r w:rsidRPr="003F3805">
        <w:rPr>
          <w:rFonts w:ascii="Times New Roman" w:hAnsi="Times New Roman"/>
          <w:color w:val="000000"/>
        </w:rPr>
        <w:t xml:space="preserve">. </w:t>
      </w:r>
      <w:r w:rsidRPr="003F3805">
        <w:rPr>
          <w:rFonts w:ascii="TimesNewRomanPSMT" w:hAnsi="TimesNewRomanPSMT"/>
          <w:color w:val="000000"/>
        </w:rPr>
        <w:t xml:space="preserve">These readings constitute </w:t>
      </w:r>
      <w:r>
        <w:rPr>
          <w:rFonts w:ascii="TimesNewRomanPSMT" w:hAnsi="TimesNewRomanPSMT"/>
          <w:b/>
          <w:color w:val="000000"/>
        </w:rPr>
        <w:t>20</w:t>
      </w:r>
      <w:r w:rsidRPr="003F3805">
        <w:rPr>
          <w:rFonts w:ascii="TimesNewRomanPSMT" w:hAnsi="TimesNewRomanPSMT"/>
          <w:b/>
          <w:color w:val="000000"/>
        </w:rPr>
        <w:t>%</w:t>
      </w:r>
      <w:r w:rsidRPr="003F3805">
        <w:rPr>
          <w:rFonts w:ascii="TimesNewRomanPSMT" w:hAnsi="TimesNewRomanPSMT"/>
          <w:color w:val="000000"/>
        </w:rPr>
        <w:t xml:space="preserve"> of the term grade.</w:t>
      </w:r>
      <w:r w:rsidRPr="007F3F34">
        <w:rPr>
          <w:rFonts w:ascii="TimesNewRomanPSMT" w:hAnsi="TimesNewRomanPSMT"/>
          <w:color w:val="000000"/>
        </w:rPr>
        <w:t xml:space="preserve"> There will be a reading report section on the exam where the student will indicate the percentage completed. </w:t>
      </w:r>
      <w:r w:rsidRPr="003F3805">
        <w:rPr>
          <w:rFonts w:ascii="TimesNewRomanPSMT" w:hAnsi="TimesNewRomanPSMT"/>
          <w:color w:val="000000"/>
        </w:rPr>
        <w:t>(The student is encouraged to begin these readings as soon as possible, even before the course begins.)</w:t>
      </w:r>
    </w:p>
    <w:p w14:paraId="02B5E8CD" w14:textId="5C11BA22" w:rsidR="00256EE6" w:rsidRPr="00202998" w:rsidRDefault="00256EE6" w:rsidP="00256EE6">
      <w:pPr>
        <w:pStyle w:val="HEADING1"/>
        <w:spacing w:before="0" w:after="120"/>
        <w:ind w:left="1080" w:hanging="360"/>
        <w:rPr>
          <w:rFonts w:ascii="TimesNewRomanPSMT" w:hAnsi="TimesNewRomanPSMT"/>
          <w:b/>
          <w:color w:val="000000"/>
        </w:rPr>
      </w:pPr>
      <w:r>
        <w:rPr>
          <w:rFonts w:ascii="TimesNewRomanPSMT" w:hAnsi="TimesNewRomanPSMT"/>
          <w:color w:val="000000"/>
        </w:rPr>
        <w:t>3.</w:t>
      </w:r>
      <w:r>
        <w:rPr>
          <w:rFonts w:ascii="TimesNewRomanPSMT" w:hAnsi="TimesNewRomanPSMT"/>
          <w:color w:val="000000"/>
        </w:rPr>
        <w:tab/>
        <w:t>Write a</w:t>
      </w:r>
      <w:r w:rsidRPr="003F3805">
        <w:rPr>
          <w:rFonts w:ascii="TimesNewRomanPSMT" w:hAnsi="TimesNewRomanPSMT"/>
          <w:color w:val="000000"/>
        </w:rPr>
        <w:t xml:space="preserve"> </w:t>
      </w:r>
      <w:r>
        <w:rPr>
          <w:rFonts w:ascii="TimesNewRomanPSMT" w:hAnsi="TimesNewRomanPSMT"/>
          <w:color w:val="000000"/>
        </w:rPr>
        <w:t>research</w:t>
      </w:r>
      <w:r w:rsidRPr="003F3805">
        <w:rPr>
          <w:rFonts w:ascii="TimesNewRomanPSMT" w:hAnsi="TimesNewRomanPSMT"/>
          <w:color w:val="000000"/>
        </w:rPr>
        <w:t xml:space="preserve"> paper </w:t>
      </w:r>
      <w:r>
        <w:rPr>
          <w:rFonts w:ascii="TimesNewRomanPSMT" w:hAnsi="TimesNewRomanPSMT"/>
          <w:color w:val="000000"/>
        </w:rPr>
        <w:t xml:space="preserve">(8-10 pages) on a specific passage from the poets or on a topic/issue related to these books (e.g., </w:t>
      </w:r>
      <w:r w:rsidR="00F3275E">
        <w:rPr>
          <w:rFonts w:ascii="TimesNewRomanPSMT" w:hAnsi="TimesNewRomanPSMT"/>
          <w:color w:val="000000"/>
        </w:rPr>
        <w:t xml:space="preserve">canonical arrangement, interpreting </w:t>
      </w:r>
      <w:proofErr w:type="spellStart"/>
      <w:r w:rsidR="00F3275E">
        <w:rPr>
          <w:rFonts w:ascii="TimesNewRomanPSMT" w:hAnsi="TimesNewRomanPSMT"/>
          <w:color w:val="000000"/>
        </w:rPr>
        <w:t>Elihu</w:t>
      </w:r>
      <w:proofErr w:type="spellEnd"/>
      <w:r>
        <w:rPr>
          <w:rFonts w:ascii="TimesNewRomanPSMT" w:hAnsi="TimesNewRomanPSMT"/>
          <w:color w:val="000000"/>
        </w:rPr>
        <w:t xml:space="preserve">, etc.). </w:t>
      </w:r>
      <w:r w:rsidRPr="003F3805">
        <w:rPr>
          <w:rFonts w:ascii="TimesNewRomanPSMT" w:hAnsi="TimesNewRomanPSMT"/>
          <w:color w:val="000000"/>
        </w:rPr>
        <w:t xml:space="preserve">This paper will constitute </w:t>
      </w:r>
      <w:r>
        <w:rPr>
          <w:rFonts w:ascii="TimesNewRomanPSMT" w:hAnsi="TimesNewRomanPSMT"/>
          <w:b/>
          <w:color w:val="000000"/>
        </w:rPr>
        <w:t>20</w:t>
      </w:r>
      <w:r w:rsidRPr="00377A07">
        <w:rPr>
          <w:rFonts w:ascii="TimesNewRomanPSMT" w:hAnsi="TimesNewRomanPSMT"/>
          <w:b/>
          <w:color w:val="000000"/>
        </w:rPr>
        <w:t>%</w:t>
      </w:r>
      <w:r w:rsidRPr="003F3805">
        <w:rPr>
          <w:rFonts w:ascii="TimesNewRomanPSMT" w:hAnsi="TimesNewRomanPSMT"/>
          <w:color w:val="000000"/>
        </w:rPr>
        <w:t xml:space="preserve"> of the term grade. </w:t>
      </w:r>
      <w:r>
        <w:rPr>
          <w:rFonts w:ascii="TimesNewRomanPSMT" w:hAnsi="TimesNewRomanPSMT"/>
          <w:color w:val="000000"/>
        </w:rPr>
        <w:t xml:space="preserve">The paper is </w:t>
      </w:r>
      <w:r>
        <w:rPr>
          <w:rFonts w:ascii="TimesNewRomanPSMT" w:hAnsi="TimesNewRomanPSMT"/>
          <w:b/>
          <w:color w:val="000000"/>
        </w:rPr>
        <w:t xml:space="preserve">due </w:t>
      </w:r>
      <w:r w:rsidR="00C84DF2">
        <w:rPr>
          <w:rFonts w:ascii="TimesNewRomanPSMT" w:hAnsi="TimesNewRomanPSMT"/>
          <w:b/>
          <w:color w:val="000000"/>
        </w:rPr>
        <w:t>Friday, August 11</w:t>
      </w:r>
      <w:r w:rsidRPr="00915D92">
        <w:rPr>
          <w:rFonts w:ascii="TimesNewRomanPSMT" w:hAnsi="TimesNewRomanPSMT"/>
          <w:b/>
          <w:color w:val="000000"/>
        </w:rPr>
        <w:t>.</w:t>
      </w:r>
    </w:p>
    <w:p w14:paraId="17B0A1E5" w14:textId="77777777" w:rsidR="00256EE6" w:rsidRDefault="00256EE6" w:rsidP="00256EE6">
      <w:pPr>
        <w:pStyle w:val="HEADING1"/>
        <w:spacing w:before="0" w:after="120"/>
        <w:rPr>
          <w:rFonts w:ascii="Times New Roman" w:hAnsi="Times New Roman"/>
          <w:b/>
          <w:color w:val="000000"/>
        </w:rPr>
      </w:pPr>
    </w:p>
    <w:p w14:paraId="6E3F821E" w14:textId="77777777" w:rsidR="00256EE6" w:rsidRPr="00B73B39" w:rsidRDefault="00256EE6" w:rsidP="00256EE6">
      <w:pPr>
        <w:pStyle w:val="HEADING1"/>
        <w:spacing w:before="0" w:after="120"/>
        <w:rPr>
          <w:rFonts w:ascii="TimesNewRomanPSMT" w:hAnsi="TimesNewRomanPSMT"/>
          <w:color w:val="000000"/>
        </w:rPr>
      </w:pPr>
      <w:r w:rsidRPr="003F3805">
        <w:rPr>
          <w:rFonts w:ascii="Times New Roman" w:hAnsi="Times New Roman"/>
          <w:b/>
          <w:color w:val="000000"/>
        </w:rPr>
        <w:t>Examination</w:t>
      </w:r>
    </w:p>
    <w:p w14:paraId="156FA506" w14:textId="0BB65ADF" w:rsidR="00256EE6" w:rsidRPr="00F3275E" w:rsidRDefault="00256EE6" w:rsidP="00256EE6">
      <w:pPr>
        <w:pStyle w:val="HEADING1"/>
        <w:numPr>
          <w:ilvl w:val="0"/>
          <w:numId w:val="1"/>
        </w:numPr>
        <w:spacing w:before="0" w:after="120"/>
        <w:rPr>
          <w:rFonts w:ascii="Times New Roman" w:hAnsi="Times New Roman"/>
          <w:color w:val="000000"/>
        </w:rPr>
      </w:pPr>
      <w:r>
        <w:rPr>
          <w:rFonts w:ascii="Times New Roman" w:hAnsi="Times New Roman"/>
          <w:color w:val="000000"/>
        </w:rPr>
        <w:t xml:space="preserve">Exam, </w:t>
      </w:r>
      <w:r w:rsidRPr="00316232">
        <w:rPr>
          <w:rFonts w:ascii="Times New Roman" w:hAnsi="Times New Roman"/>
          <w:b/>
          <w:color w:val="000000"/>
        </w:rPr>
        <w:t>due by</w:t>
      </w:r>
      <w:r>
        <w:rPr>
          <w:rFonts w:ascii="Times New Roman" w:hAnsi="Times New Roman"/>
          <w:color w:val="000000"/>
        </w:rPr>
        <w:t xml:space="preserve"> </w:t>
      </w:r>
      <w:r>
        <w:rPr>
          <w:rFonts w:ascii="Times New Roman" w:hAnsi="Times New Roman"/>
          <w:b/>
          <w:color w:val="000000"/>
        </w:rPr>
        <w:t xml:space="preserve">Friday, </w:t>
      </w:r>
      <w:r w:rsidR="007438EB">
        <w:rPr>
          <w:rFonts w:ascii="Times New Roman" w:hAnsi="Times New Roman"/>
          <w:b/>
          <w:color w:val="000000"/>
        </w:rPr>
        <w:t>August 11</w:t>
      </w:r>
      <w:r w:rsidRPr="00C84DF2">
        <w:rPr>
          <w:rFonts w:ascii="Times New Roman" w:hAnsi="Times New Roman"/>
          <w:b/>
          <w:color w:val="000000"/>
        </w:rPr>
        <w:t>.</w:t>
      </w:r>
      <w:r w:rsidRPr="00CC5BB0">
        <w:rPr>
          <w:rFonts w:ascii="TimesNewRomanPSMT" w:hAnsi="TimesNewRomanPSMT"/>
          <w:color w:val="000000"/>
        </w:rPr>
        <w:t xml:space="preserve"> </w:t>
      </w:r>
      <w:r w:rsidRPr="003F3805">
        <w:rPr>
          <w:rFonts w:ascii="TimesNewRomanPSMT" w:hAnsi="TimesNewRomanPSMT"/>
          <w:color w:val="000000"/>
        </w:rPr>
        <w:t xml:space="preserve">This </w:t>
      </w:r>
      <w:r>
        <w:rPr>
          <w:rFonts w:ascii="TimesNewRomanPSMT" w:hAnsi="TimesNewRomanPSMT"/>
          <w:color w:val="000000"/>
        </w:rPr>
        <w:t>exam</w:t>
      </w:r>
      <w:r w:rsidRPr="003F3805">
        <w:rPr>
          <w:rFonts w:ascii="TimesNewRomanPSMT" w:hAnsi="TimesNewRomanPSMT"/>
          <w:color w:val="000000"/>
        </w:rPr>
        <w:t xml:space="preserve"> will constitute </w:t>
      </w:r>
      <w:r w:rsidR="00F3275E">
        <w:rPr>
          <w:rFonts w:ascii="TimesNewRomanPSMT" w:hAnsi="TimesNewRomanPSMT"/>
          <w:b/>
          <w:color w:val="000000"/>
        </w:rPr>
        <w:t>40</w:t>
      </w:r>
      <w:r w:rsidRPr="00377A07">
        <w:rPr>
          <w:rFonts w:ascii="TimesNewRomanPSMT" w:hAnsi="TimesNewRomanPSMT"/>
          <w:b/>
          <w:color w:val="000000"/>
        </w:rPr>
        <w:t>%</w:t>
      </w:r>
      <w:r w:rsidRPr="003F3805">
        <w:rPr>
          <w:rFonts w:ascii="TimesNewRomanPSMT" w:hAnsi="TimesNewRomanPSMT"/>
          <w:color w:val="000000"/>
        </w:rPr>
        <w:t xml:space="preserve"> of the term grade</w:t>
      </w:r>
      <w:r>
        <w:rPr>
          <w:rFonts w:ascii="TimesNewRomanPSMT" w:hAnsi="TimesNewRomanPSMT"/>
          <w:color w:val="000000"/>
        </w:rPr>
        <w:t>.</w:t>
      </w:r>
    </w:p>
    <w:p w14:paraId="771A8ED9" w14:textId="77777777" w:rsidR="00256EE6" w:rsidRDefault="00256EE6" w:rsidP="00256EE6"/>
    <w:p w14:paraId="50E71976" w14:textId="77777777" w:rsidR="0048152A" w:rsidRDefault="0048152A" w:rsidP="00256EE6"/>
    <w:p w14:paraId="4CC89CCE" w14:textId="77777777" w:rsidR="0048152A" w:rsidRDefault="0048152A" w:rsidP="00256EE6"/>
    <w:p w14:paraId="47347BFA" w14:textId="77777777" w:rsidR="0048152A" w:rsidRDefault="0048152A" w:rsidP="00256EE6"/>
    <w:p w14:paraId="43850A4D" w14:textId="77777777" w:rsidR="0048152A" w:rsidRDefault="0048152A" w:rsidP="00256EE6"/>
    <w:p w14:paraId="61E8F5B3" w14:textId="77777777" w:rsidR="00256EE6" w:rsidRDefault="00256EE6" w:rsidP="00256EE6">
      <w:pPr>
        <w:pStyle w:val="NoteLevel2"/>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14:paraId="4126CA0A" w14:textId="77777777" w:rsidR="00256EE6" w:rsidRDefault="00256EE6" w:rsidP="00256EE6">
      <w:pPr>
        <w:pStyle w:val="NoteLevel2"/>
        <w:jc w:val="center"/>
        <w:rPr>
          <w:b/>
          <w:sz w:val="24"/>
          <w:szCs w:val="24"/>
        </w:rPr>
      </w:pPr>
      <w:r>
        <w:rPr>
          <w:b/>
          <w:sz w:val="24"/>
          <w:szCs w:val="24"/>
        </w:rPr>
        <w:t>With Mini-Justification</w:t>
      </w:r>
    </w:p>
    <w:p w14:paraId="0821BEB3" w14:textId="77777777" w:rsidR="00256EE6" w:rsidRDefault="00256EE6" w:rsidP="00256EE6">
      <w:pPr>
        <w:pStyle w:val="NoteLevel2"/>
      </w:pPr>
      <w:r>
        <w:t xml:space="preserve">Course: </w:t>
      </w:r>
      <w:r>
        <w:tab/>
      </w:r>
      <w:r w:rsidR="00F3275E">
        <w:t>Poets</w:t>
      </w:r>
      <w:r>
        <w:t xml:space="preserve"> (OT</w:t>
      </w:r>
      <w:r w:rsidR="00F3275E">
        <w:t>512</w:t>
      </w:r>
      <w:r>
        <w:t xml:space="preserve">) </w:t>
      </w:r>
    </w:p>
    <w:p w14:paraId="119D7D12" w14:textId="77777777" w:rsidR="00256EE6" w:rsidRDefault="00256EE6" w:rsidP="00256EE6">
      <w:pPr>
        <w:pStyle w:val="NoteLevel2"/>
      </w:pPr>
      <w:r>
        <w:t xml:space="preserve">Professor: </w:t>
      </w:r>
      <w:r>
        <w:tab/>
        <w:t>Dr. Michael G. McKelvey</w:t>
      </w:r>
      <w:r>
        <w:tab/>
      </w:r>
    </w:p>
    <w:p w14:paraId="61D3DD2D" w14:textId="77777777" w:rsidR="00256EE6" w:rsidRDefault="00256EE6" w:rsidP="00256EE6">
      <w:pPr>
        <w:pStyle w:val="NoteLevel2"/>
      </w:pPr>
      <w:r>
        <w:t xml:space="preserve">Campus: </w:t>
      </w:r>
      <w:r>
        <w:tab/>
        <w:t>RTS-</w:t>
      </w:r>
      <w:r w:rsidR="00F3275E">
        <w:t>Houston</w:t>
      </w:r>
    </w:p>
    <w:p w14:paraId="17D8E5AF" w14:textId="77777777" w:rsidR="00256EE6" w:rsidRDefault="00256EE6" w:rsidP="00256EE6">
      <w:pPr>
        <w:pStyle w:val="NoteLevel2"/>
      </w:pPr>
      <w:r>
        <w:t>Date:</w:t>
      </w:r>
      <w:r>
        <w:tab/>
      </w:r>
      <w:r>
        <w:tab/>
      </w:r>
      <w:r w:rsidR="00F3275E">
        <w:t>Summer</w:t>
      </w:r>
      <w:r>
        <w:t xml:space="preserve"> 201</w:t>
      </w:r>
      <w:r w:rsidR="00F3275E">
        <w:t>7</w:t>
      </w:r>
    </w:p>
    <w:tbl>
      <w:tblPr>
        <w:tblW w:w="11016"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256EE6" w:rsidRPr="009B22DE" w14:paraId="09EDD9C3" w14:textId="77777777" w:rsidTr="00256EE6">
        <w:tc>
          <w:tcPr>
            <w:tcW w:w="5688" w:type="dxa"/>
            <w:gridSpan w:val="2"/>
            <w:tcBorders>
              <w:right w:val="single" w:sz="4" w:space="0" w:color="auto"/>
            </w:tcBorders>
          </w:tcPr>
          <w:p w14:paraId="76F03859" w14:textId="77777777" w:rsidR="00256EE6" w:rsidRPr="004036B5" w:rsidRDefault="00256EE6" w:rsidP="00256EE6">
            <w:pPr>
              <w:pStyle w:val="NoteLevel2"/>
              <w:jc w:val="center"/>
              <w:rPr>
                <w:b/>
                <w:sz w:val="28"/>
                <w:szCs w:val="28"/>
                <w:u w:val="single"/>
              </w:rPr>
            </w:pPr>
            <w:proofErr w:type="spellStart"/>
            <w:r w:rsidRPr="004036B5">
              <w:rPr>
                <w:b/>
                <w:sz w:val="28"/>
                <w:szCs w:val="28"/>
                <w:u w:val="single"/>
              </w:rPr>
              <w:t>MDiv</w:t>
            </w:r>
            <w:proofErr w:type="spellEnd"/>
            <w:r w:rsidRPr="004036B5">
              <w:rPr>
                <w:b/>
                <w:sz w:val="28"/>
                <w:szCs w:val="28"/>
                <w:u w:val="single"/>
              </w:rPr>
              <w:t xml:space="preserve"> Student Learning Outcomes</w:t>
            </w:r>
          </w:p>
        </w:tc>
        <w:tc>
          <w:tcPr>
            <w:tcW w:w="1890" w:type="dxa"/>
            <w:tcBorders>
              <w:left w:val="single" w:sz="4" w:space="0" w:color="auto"/>
            </w:tcBorders>
          </w:tcPr>
          <w:p w14:paraId="78AE9CFF" w14:textId="77777777" w:rsidR="00256EE6" w:rsidRPr="004036B5" w:rsidRDefault="00256EE6" w:rsidP="00256EE6">
            <w:pPr>
              <w:pStyle w:val="NoteLevel2"/>
              <w:jc w:val="center"/>
              <w:rPr>
                <w:b/>
                <w:sz w:val="28"/>
                <w:szCs w:val="28"/>
                <w:u w:val="single"/>
              </w:rPr>
            </w:pPr>
            <w:r w:rsidRPr="004036B5">
              <w:rPr>
                <w:b/>
                <w:sz w:val="28"/>
                <w:szCs w:val="28"/>
                <w:u w:val="single"/>
              </w:rPr>
              <w:t>Rubric</w:t>
            </w:r>
          </w:p>
          <w:p w14:paraId="5DC9EDC7" w14:textId="77777777" w:rsidR="00256EE6" w:rsidRPr="00F003F4" w:rsidRDefault="00256EE6" w:rsidP="00256EE6">
            <w:pPr>
              <w:pStyle w:val="NoteLevel2"/>
              <w:numPr>
                <w:ilvl w:val="0"/>
                <w:numId w:val="2"/>
              </w:numPr>
              <w:rPr>
                <w:sz w:val="18"/>
                <w:szCs w:val="18"/>
              </w:rPr>
            </w:pPr>
            <w:r w:rsidRPr="00F003F4">
              <w:rPr>
                <w:sz w:val="18"/>
                <w:szCs w:val="18"/>
              </w:rPr>
              <w:t>Strong</w:t>
            </w:r>
          </w:p>
          <w:p w14:paraId="26B3D0F9" w14:textId="77777777" w:rsidR="00256EE6" w:rsidRPr="00F003F4" w:rsidRDefault="00256EE6" w:rsidP="00256EE6">
            <w:pPr>
              <w:pStyle w:val="NoteLevel2"/>
              <w:numPr>
                <w:ilvl w:val="0"/>
                <w:numId w:val="2"/>
              </w:numPr>
              <w:rPr>
                <w:sz w:val="18"/>
                <w:szCs w:val="18"/>
              </w:rPr>
            </w:pPr>
            <w:r w:rsidRPr="00F003F4">
              <w:rPr>
                <w:sz w:val="18"/>
                <w:szCs w:val="18"/>
              </w:rPr>
              <w:t>Moderate</w:t>
            </w:r>
          </w:p>
          <w:p w14:paraId="5B64A697" w14:textId="77777777" w:rsidR="00256EE6" w:rsidRPr="00F003F4" w:rsidRDefault="00256EE6" w:rsidP="00256EE6">
            <w:pPr>
              <w:pStyle w:val="NoteLevel2"/>
              <w:numPr>
                <w:ilvl w:val="0"/>
                <w:numId w:val="2"/>
              </w:numPr>
              <w:rPr>
                <w:sz w:val="18"/>
                <w:szCs w:val="18"/>
              </w:rPr>
            </w:pPr>
            <w:r w:rsidRPr="00F003F4">
              <w:rPr>
                <w:sz w:val="18"/>
                <w:szCs w:val="18"/>
              </w:rPr>
              <w:t>Minimal</w:t>
            </w:r>
          </w:p>
          <w:p w14:paraId="3F57C94B" w14:textId="77777777" w:rsidR="00256EE6" w:rsidRPr="00F003F4" w:rsidRDefault="00256EE6" w:rsidP="00256EE6">
            <w:pPr>
              <w:pStyle w:val="NoteLevel2"/>
              <w:numPr>
                <w:ilvl w:val="0"/>
                <w:numId w:val="2"/>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25D2254E" w14:textId="77777777" w:rsidR="00256EE6" w:rsidRPr="004036B5" w:rsidRDefault="00256EE6" w:rsidP="00256EE6">
            <w:pPr>
              <w:pStyle w:val="NoteLevel2"/>
              <w:jc w:val="center"/>
              <w:rPr>
                <w:b/>
                <w:sz w:val="28"/>
                <w:szCs w:val="28"/>
                <w:u w:val="single"/>
              </w:rPr>
            </w:pPr>
            <w:r w:rsidRPr="004036B5">
              <w:rPr>
                <w:b/>
                <w:sz w:val="28"/>
                <w:szCs w:val="28"/>
                <w:u w:val="single"/>
              </w:rPr>
              <w:t>Mini-Justification</w:t>
            </w:r>
          </w:p>
        </w:tc>
      </w:tr>
      <w:tr w:rsidR="00256EE6" w:rsidRPr="009B22DE" w14:paraId="48EC2E89" w14:textId="77777777" w:rsidTr="00256EE6">
        <w:tc>
          <w:tcPr>
            <w:tcW w:w="1548" w:type="dxa"/>
            <w:tcBorders>
              <w:right w:val="single" w:sz="4" w:space="0" w:color="auto"/>
            </w:tcBorders>
          </w:tcPr>
          <w:p w14:paraId="04C7B8B4" w14:textId="77777777" w:rsidR="00256EE6" w:rsidRPr="002A1C68" w:rsidRDefault="00256EE6" w:rsidP="00256EE6">
            <w:pPr>
              <w:pStyle w:val="NoteLevel2"/>
              <w:rPr>
                <w:b/>
              </w:rPr>
            </w:pPr>
            <w:r w:rsidRPr="002A1C68">
              <w:rPr>
                <w:b/>
              </w:rPr>
              <w:t xml:space="preserve">Articulation </w:t>
            </w:r>
          </w:p>
          <w:p w14:paraId="7D0580F7" w14:textId="77777777" w:rsidR="00256EE6" w:rsidRPr="002A1C68" w:rsidRDefault="00256EE6" w:rsidP="00256EE6">
            <w:pPr>
              <w:pStyle w:val="NoteLevel2"/>
              <w:rPr>
                <w:b/>
              </w:rPr>
            </w:pPr>
            <w:r w:rsidRPr="002A1C68">
              <w:rPr>
                <w:b/>
              </w:rPr>
              <w:t xml:space="preserve"> </w:t>
            </w:r>
            <w:r>
              <w:rPr>
                <w:b/>
              </w:rPr>
              <w:t>(</w:t>
            </w:r>
            <w:proofErr w:type="gramStart"/>
            <w:r w:rsidRPr="002A1C68">
              <w:rPr>
                <w:b/>
              </w:rPr>
              <w:t>oral</w:t>
            </w:r>
            <w:proofErr w:type="gramEnd"/>
            <w:r w:rsidRPr="002A1C68">
              <w:rPr>
                <w:b/>
              </w:rPr>
              <w:t xml:space="preserve"> &amp; written)</w:t>
            </w:r>
          </w:p>
        </w:tc>
        <w:tc>
          <w:tcPr>
            <w:tcW w:w="4140" w:type="dxa"/>
            <w:tcBorders>
              <w:left w:val="single" w:sz="4" w:space="0" w:color="auto"/>
              <w:right w:val="single" w:sz="4" w:space="0" w:color="auto"/>
            </w:tcBorders>
          </w:tcPr>
          <w:p w14:paraId="5731910B" w14:textId="77777777" w:rsidR="00256EE6" w:rsidRPr="000C4E79" w:rsidRDefault="00256EE6" w:rsidP="00256EE6">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3964304" w14:textId="77777777" w:rsidR="00256EE6" w:rsidRPr="009B22DE" w:rsidRDefault="00256EE6" w:rsidP="00256EE6">
            <w:pPr>
              <w:pStyle w:val="NoteLevel2"/>
            </w:pPr>
            <w:r w:rsidRPr="009B22DE">
              <w:t>Strong</w:t>
            </w:r>
          </w:p>
        </w:tc>
        <w:tc>
          <w:tcPr>
            <w:tcW w:w="3438" w:type="dxa"/>
            <w:tcBorders>
              <w:left w:val="single" w:sz="4" w:space="0" w:color="auto"/>
            </w:tcBorders>
          </w:tcPr>
          <w:p w14:paraId="5695B922" w14:textId="77777777" w:rsidR="00256EE6" w:rsidRPr="002132EF" w:rsidRDefault="00256EE6" w:rsidP="00256EE6">
            <w:pPr>
              <w:pStyle w:val="NoteLevel2"/>
              <w:rPr>
                <w:sz w:val="20"/>
              </w:rPr>
            </w:pPr>
            <w:r w:rsidRPr="002132EF">
              <w:rPr>
                <w:sz w:val="20"/>
              </w:rPr>
              <w:t>Significant academic paper stresses clear writing, cogent thought, and concision.</w:t>
            </w:r>
          </w:p>
        </w:tc>
      </w:tr>
      <w:tr w:rsidR="00256EE6" w:rsidRPr="009B22DE" w14:paraId="37B1D631" w14:textId="77777777" w:rsidTr="00256EE6">
        <w:tc>
          <w:tcPr>
            <w:tcW w:w="1548" w:type="dxa"/>
            <w:tcBorders>
              <w:right w:val="single" w:sz="4" w:space="0" w:color="auto"/>
            </w:tcBorders>
          </w:tcPr>
          <w:p w14:paraId="27C207CD" w14:textId="77777777" w:rsidR="00256EE6" w:rsidRPr="002A1C68" w:rsidRDefault="00256EE6" w:rsidP="00256EE6">
            <w:pPr>
              <w:pStyle w:val="NoteLevel2"/>
              <w:rPr>
                <w:b/>
              </w:rPr>
            </w:pPr>
            <w:r w:rsidRPr="002A1C68">
              <w:rPr>
                <w:b/>
              </w:rPr>
              <w:t>Scripture</w:t>
            </w:r>
          </w:p>
          <w:p w14:paraId="59B208A1" w14:textId="77777777" w:rsidR="00256EE6" w:rsidRPr="002A1C68" w:rsidRDefault="00256EE6" w:rsidP="00256EE6">
            <w:pPr>
              <w:pStyle w:val="NoteLevel2"/>
              <w:rPr>
                <w:b/>
              </w:rPr>
            </w:pPr>
          </w:p>
          <w:p w14:paraId="1E01FB6E"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4D1776DD" w14:textId="77777777" w:rsidR="00256EE6" w:rsidRPr="000C4E79" w:rsidRDefault="00256EE6" w:rsidP="00256EE6">
            <w:pPr>
              <w:pStyle w:val="NoteLevel2"/>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837D634" w14:textId="77777777" w:rsidR="00256EE6" w:rsidRPr="009B22DE" w:rsidRDefault="00256EE6" w:rsidP="00256EE6">
            <w:pPr>
              <w:pStyle w:val="NoteLevel2"/>
            </w:pPr>
            <w:r w:rsidRPr="009B22DE">
              <w:t>Strong</w:t>
            </w:r>
          </w:p>
        </w:tc>
        <w:tc>
          <w:tcPr>
            <w:tcW w:w="3438" w:type="dxa"/>
            <w:tcBorders>
              <w:left w:val="single" w:sz="4" w:space="0" w:color="auto"/>
            </w:tcBorders>
          </w:tcPr>
          <w:p w14:paraId="31213B2B" w14:textId="77777777" w:rsidR="00256EE6" w:rsidRPr="002132EF" w:rsidRDefault="00256EE6" w:rsidP="00256EE6">
            <w:pPr>
              <w:pStyle w:val="NoteLevel2"/>
              <w:rPr>
                <w:sz w:val="20"/>
              </w:rPr>
            </w:pPr>
            <w:r w:rsidRPr="002132EF">
              <w:rPr>
                <w:sz w:val="20"/>
              </w:rPr>
              <w:t xml:space="preserve">1. Significant exegetical work </w:t>
            </w:r>
          </w:p>
          <w:p w14:paraId="62E7B5E3" w14:textId="77777777" w:rsidR="00256EE6" w:rsidRPr="002132EF" w:rsidRDefault="00256EE6" w:rsidP="00256EE6">
            <w:pPr>
              <w:pStyle w:val="NoteLevel2"/>
              <w:rPr>
                <w:sz w:val="20"/>
              </w:rPr>
            </w:pPr>
            <w:r w:rsidRPr="002132EF">
              <w:rPr>
                <w:sz w:val="20"/>
              </w:rPr>
              <w:t xml:space="preserve">2. Original languages used in assignments and paper, and </w:t>
            </w:r>
          </w:p>
          <w:p w14:paraId="6E39BA6D" w14:textId="77777777" w:rsidR="00256EE6" w:rsidRPr="002132EF" w:rsidRDefault="00256EE6" w:rsidP="00256EE6">
            <w:pPr>
              <w:pStyle w:val="NoteLevel2"/>
              <w:rPr>
                <w:sz w:val="20"/>
              </w:rPr>
            </w:pPr>
            <w:r w:rsidRPr="002132EF">
              <w:rPr>
                <w:sz w:val="20"/>
              </w:rPr>
              <w:t>3. Emphasis in seeing and understanding the books in the light of the whole Bible.</w:t>
            </w:r>
          </w:p>
        </w:tc>
      </w:tr>
      <w:tr w:rsidR="00256EE6" w:rsidRPr="009B22DE" w14:paraId="262CB74B" w14:textId="77777777" w:rsidTr="00256EE6">
        <w:tc>
          <w:tcPr>
            <w:tcW w:w="1548" w:type="dxa"/>
            <w:tcBorders>
              <w:right w:val="single" w:sz="4" w:space="0" w:color="auto"/>
            </w:tcBorders>
          </w:tcPr>
          <w:p w14:paraId="3C72F389" w14:textId="77777777" w:rsidR="00256EE6" w:rsidRPr="002A1C68" w:rsidRDefault="00256EE6" w:rsidP="00256EE6">
            <w:pPr>
              <w:pStyle w:val="NoteLevel2"/>
              <w:rPr>
                <w:b/>
              </w:rPr>
            </w:pPr>
            <w:r w:rsidRPr="002A1C68">
              <w:rPr>
                <w:b/>
              </w:rPr>
              <w:t>Reformed Theology</w:t>
            </w:r>
          </w:p>
          <w:p w14:paraId="20F5B187" w14:textId="77777777" w:rsidR="00256EE6" w:rsidRPr="002A1C68" w:rsidRDefault="00256EE6" w:rsidP="00256EE6">
            <w:pPr>
              <w:pStyle w:val="NoteLevel2"/>
              <w:rPr>
                <w:b/>
              </w:rPr>
            </w:pPr>
          </w:p>
          <w:p w14:paraId="0CA84AF5"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2F505459" w14:textId="77777777" w:rsidR="00256EE6" w:rsidRPr="000C4E79" w:rsidRDefault="00256EE6" w:rsidP="00256EE6">
            <w:pPr>
              <w:pStyle w:val="NoteLevel2"/>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37C0AEC7" w14:textId="77777777" w:rsidR="00256EE6" w:rsidRPr="009B22DE" w:rsidRDefault="00256EE6" w:rsidP="00256EE6">
            <w:pPr>
              <w:pStyle w:val="NoteLevel2"/>
            </w:pPr>
            <w:r w:rsidRPr="009B22DE">
              <w:t>Moderate</w:t>
            </w:r>
          </w:p>
        </w:tc>
        <w:tc>
          <w:tcPr>
            <w:tcW w:w="3438" w:type="dxa"/>
            <w:tcBorders>
              <w:left w:val="single" w:sz="4" w:space="0" w:color="auto"/>
            </w:tcBorders>
          </w:tcPr>
          <w:p w14:paraId="75FDD6F7" w14:textId="77777777" w:rsidR="00256EE6" w:rsidRPr="002132EF" w:rsidRDefault="00256EE6" w:rsidP="00256EE6">
            <w:pPr>
              <w:pStyle w:val="NoteLevel2"/>
              <w:rPr>
                <w:sz w:val="20"/>
              </w:rPr>
            </w:pPr>
            <w:r w:rsidRPr="002132EF">
              <w:rPr>
                <w:sz w:val="20"/>
              </w:rPr>
              <w:t>Classically reformed approaches are brought to bare in the consideration of the texts</w:t>
            </w:r>
          </w:p>
        </w:tc>
      </w:tr>
      <w:tr w:rsidR="00256EE6" w:rsidRPr="009B22DE" w14:paraId="58719970" w14:textId="77777777" w:rsidTr="00256EE6">
        <w:tc>
          <w:tcPr>
            <w:tcW w:w="1548" w:type="dxa"/>
            <w:tcBorders>
              <w:right w:val="single" w:sz="4" w:space="0" w:color="auto"/>
            </w:tcBorders>
          </w:tcPr>
          <w:p w14:paraId="1C8091F0" w14:textId="77777777" w:rsidR="00256EE6" w:rsidRPr="002A1C68" w:rsidRDefault="00256EE6" w:rsidP="00256EE6">
            <w:pPr>
              <w:pStyle w:val="NoteLevel2"/>
              <w:rPr>
                <w:b/>
              </w:rPr>
            </w:pPr>
            <w:r w:rsidRPr="002A1C68">
              <w:rPr>
                <w:b/>
              </w:rPr>
              <w:t>Sanctification</w:t>
            </w:r>
          </w:p>
          <w:p w14:paraId="0B6B67ED" w14:textId="77777777" w:rsidR="00256EE6" w:rsidRPr="002A1C68" w:rsidRDefault="00256EE6" w:rsidP="00256EE6">
            <w:pPr>
              <w:pStyle w:val="NoteLevel2"/>
              <w:rPr>
                <w:b/>
              </w:rPr>
            </w:pPr>
          </w:p>
          <w:p w14:paraId="327EAA5E"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405AA5A0" w14:textId="77777777" w:rsidR="00256EE6" w:rsidRPr="000C4E79" w:rsidRDefault="00256EE6" w:rsidP="00256EE6">
            <w:pPr>
              <w:pStyle w:val="NoteLevel2"/>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7090BDEB" w14:textId="77777777" w:rsidR="00256EE6" w:rsidRPr="009B22DE" w:rsidRDefault="00256EE6" w:rsidP="00256EE6">
            <w:pPr>
              <w:pStyle w:val="NoteLevel2"/>
            </w:pPr>
            <w:r w:rsidRPr="009B22DE">
              <w:t>Moderate</w:t>
            </w:r>
          </w:p>
        </w:tc>
        <w:tc>
          <w:tcPr>
            <w:tcW w:w="3438" w:type="dxa"/>
            <w:tcBorders>
              <w:left w:val="single" w:sz="4" w:space="0" w:color="auto"/>
            </w:tcBorders>
          </w:tcPr>
          <w:p w14:paraId="7BD2D58E" w14:textId="77777777" w:rsidR="00256EE6" w:rsidRPr="002132EF" w:rsidRDefault="00256EE6" w:rsidP="00256EE6">
            <w:pPr>
              <w:pStyle w:val="NoteLevel2"/>
              <w:rPr>
                <w:sz w:val="20"/>
              </w:rPr>
            </w:pPr>
            <w:r w:rsidRPr="002132EF">
              <w:rPr>
                <w:sz w:val="20"/>
              </w:rPr>
              <w:t>1. Study of the text is part of sanctification</w:t>
            </w:r>
          </w:p>
          <w:p w14:paraId="6257AC15" w14:textId="77777777" w:rsidR="00256EE6" w:rsidRPr="002132EF" w:rsidRDefault="00256EE6" w:rsidP="00256EE6">
            <w:pPr>
              <w:pStyle w:val="NoteLevel2"/>
              <w:rPr>
                <w:sz w:val="20"/>
              </w:rPr>
            </w:pPr>
            <w:r w:rsidRPr="002132EF">
              <w:rPr>
                <w:sz w:val="20"/>
              </w:rPr>
              <w:t xml:space="preserve">2. Exegetical work ends in application </w:t>
            </w:r>
          </w:p>
        </w:tc>
      </w:tr>
      <w:tr w:rsidR="00256EE6" w:rsidRPr="009B22DE" w14:paraId="18FDD4C0" w14:textId="77777777" w:rsidTr="00256EE6">
        <w:tc>
          <w:tcPr>
            <w:tcW w:w="1548" w:type="dxa"/>
            <w:tcBorders>
              <w:right w:val="single" w:sz="4" w:space="0" w:color="auto"/>
            </w:tcBorders>
          </w:tcPr>
          <w:p w14:paraId="1918488A" w14:textId="77777777" w:rsidR="00256EE6" w:rsidRPr="002A1C68" w:rsidRDefault="00256EE6" w:rsidP="00256EE6">
            <w:pPr>
              <w:pStyle w:val="NoteLevel2"/>
              <w:rPr>
                <w:b/>
              </w:rPr>
            </w:pPr>
            <w:r w:rsidRPr="002A1C68">
              <w:rPr>
                <w:b/>
              </w:rPr>
              <w:t>Desire for Worldview</w:t>
            </w:r>
          </w:p>
          <w:p w14:paraId="53A38A5B"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43FFB60D" w14:textId="77777777" w:rsidR="00256EE6" w:rsidRPr="000C4E79" w:rsidRDefault="00256EE6" w:rsidP="00256EE6">
            <w:pPr>
              <w:pStyle w:val="NoteLevel2"/>
              <w:rPr>
                <w:sz w:val="18"/>
                <w:szCs w:val="18"/>
              </w:rPr>
            </w:pPr>
            <w:r w:rsidRPr="000C4E79">
              <w:rPr>
                <w:sz w:val="18"/>
                <w:szCs w:val="18"/>
              </w:rPr>
              <w:t>Burning desire to conform all of life to the Word of God.</w:t>
            </w:r>
          </w:p>
        </w:tc>
        <w:tc>
          <w:tcPr>
            <w:tcW w:w="1890" w:type="dxa"/>
            <w:tcBorders>
              <w:left w:val="single" w:sz="4" w:space="0" w:color="auto"/>
            </w:tcBorders>
          </w:tcPr>
          <w:p w14:paraId="43F7E744" w14:textId="77777777" w:rsidR="00256EE6" w:rsidRPr="009B22DE" w:rsidRDefault="00256EE6" w:rsidP="00256EE6">
            <w:pPr>
              <w:pStyle w:val="NoteLevel2"/>
            </w:pPr>
            <w:r w:rsidRPr="009B22DE">
              <w:t>Moderate</w:t>
            </w:r>
          </w:p>
        </w:tc>
        <w:tc>
          <w:tcPr>
            <w:tcW w:w="3438" w:type="dxa"/>
            <w:tcBorders>
              <w:left w:val="single" w:sz="4" w:space="0" w:color="auto"/>
            </w:tcBorders>
          </w:tcPr>
          <w:p w14:paraId="186FEDAD" w14:textId="77777777" w:rsidR="00256EE6" w:rsidRPr="002132EF" w:rsidRDefault="00256EE6" w:rsidP="00256EE6">
            <w:pPr>
              <w:pStyle w:val="NoteLevel2"/>
              <w:rPr>
                <w:sz w:val="20"/>
              </w:rPr>
            </w:pPr>
            <w:r w:rsidRPr="002132EF">
              <w:rPr>
                <w:sz w:val="20"/>
              </w:rPr>
              <w:t>Applications to the different areas of life made from the biblical texts</w:t>
            </w:r>
          </w:p>
        </w:tc>
      </w:tr>
      <w:tr w:rsidR="00256EE6" w:rsidRPr="009B22DE" w14:paraId="26F749E2" w14:textId="77777777" w:rsidTr="00256EE6">
        <w:tc>
          <w:tcPr>
            <w:tcW w:w="1548" w:type="dxa"/>
            <w:tcBorders>
              <w:right w:val="single" w:sz="4" w:space="0" w:color="auto"/>
            </w:tcBorders>
          </w:tcPr>
          <w:p w14:paraId="5CD7877D" w14:textId="77777777" w:rsidR="00256EE6" w:rsidRPr="002A1C68" w:rsidRDefault="00256EE6" w:rsidP="00256EE6">
            <w:pPr>
              <w:pStyle w:val="NoteLevel2"/>
              <w:rPr>
                <w:b/>
              </w:rPr>
            </w:pPr>
            <w:r w:rsidRPr="002A1C68">
              <w:rPr>
                <w:b/>
              </w:rPr>
              <w:t>Winsomely Reformed</w:t>
            </w:r>
            <w:r>
              <w:rPr>
                <w:b/>
              </w:rPr>
              <w:t>/ Evangelistic</w:t>
            </w:r>
          </w:p>
          <w:p w14:paraId="5375BA06"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666E5C6F" w14:textId="77777777" w:rsidR="00256EE6" w:rsidRPr="000C4E79" w:rsidRDefault="00256EE6" w:rsidP="00256EE6">
            <w:pPr>
              <w:pStyle w:val="NoteLevel2"/>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2DCE983" w14:textId="77777777" w:rsidR="00256EE6" w:rsidRPr="009B22DE" w:rsidRDefault="00256EE6" w:rsidP="00256EE6">
            <w:pPr>
              <w:pStyle w:val="NoteLevel2"/>
            </w:pPr>
            <w:r w:rsidRPr="009B22DE">
              <w:t>Strong</w:t>
            </w:r>
          </w:p>
        </w:tc>
        <w:tc>
          <w:tcPr>
            <w:tcW w:w="3438" w:type="dxa"/>
            <w:tcBorders>
              <w:left w:val="single" w:sz="4" w:space="0" w:color="auto"/>
            </w:tcBorders>
          </w:tcPr>
          <w:p w14:paraId="5FF7229A" w14:textId="77777777" w:rsidR="00256EE6" w:rsidRPr="002132EF" w:rsidRDefault="00256EE6" w:rsidP="00256EE6">
            <w:pPr>
              <w:pStyle w:val="NoteLevel2"/>
              <w:rPr>
                <w:sz w:val="20"/>
              </w:rPr>
            </w:pPr>
            <w:r w:rsidRPr="002132EF">
              <w:rPr>
                <w:sz w:val="20"/>
              </w:rPr>
              <w:t>Courteous, careful interaction with other scholarship is a part of the lectures, assigned reading, and writing</w:t>
            </w:r>
          </w:p>
        </w:tc>
      </w:tr>
      <w:tr w:rsidR="00256EE6" w:rsidRPr="009B22DE" w14:paraId="2D37D91D" w14:textId="77777777" w:rsidTr="00256EE6">
        <w:tc>
          <w:tcPr>
            <w:tcW w:w="1548" w:type="dxa"/>
            <w:tcBorders>
              <w:right w:val="single" w:sz="4" w:space="0" w:color="auto"/>
            </w:tcBorders>
          </w:tcPr>
          <w:p w14:paraId="77DA3811" w14:textId="77777777" w:rsidR="00256EE6" w:rsidRPr="002A1C68" w:rsidRDefault="00256EE6" w:rsidP="00256EE6">
            <w:pPr>
              <w:pStyle w:val="NoteLevel2"/>
              <w:rPr>
                <w:b/>
              </w:rPr>
            </w:pPr>
            <w:r w:rsidRPr="002A1C68">
              <w:rPr>
                <w:b/>
              </w:rPr>
              <w:t>Preach</w:t>
            </w:r>
          </w:p>
          <w:p w14:paraId="09A5E3A2" w14:textId="77777777" w:rsidR="00256EE6" w:rsidRPr="002A1C68" w:rsidRDefault="00256EE6" w:rsidP="00256EE6">
            <w:pPr>
              <w:pStyle w:val="NoteLevel2"/>
              <w:rPr>
                <w:b/>
              </w:rPr>
            </w:pPr>
          </w:p>
          <w:p w14:paraId="3C1A7047"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5D5236FF" w14:textId="77777777" w:rsidR="00256EE6" w:rsidRPr="000C4E79" w:rsidRDefault="00256EE6" w:rsidP="00256EE6">
            <w:pPr>
              <w:pStyle w:val="NoteLevel2"/>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3614C15C" w14:textId="77777777" w:rsidR="00256EE6" w:rsidRPr="009B22DE" w:rsidRDefault="00256EE6" w:rsidP="00256EE6">
            <w:pPr>
              <w:pStyle w:val="NoteLevel2"/>
            </w:pPr>
            <w:r w:rsidRPr="009B22DE">
              <w:t>Moderate</w:t>
            </w:r>
          </w:p>
        </w:tc>
        <w:tc>
          <w:tcPr>
            <w:tcW w:w="3438" w:type="dxa"/>
            <w:tcBorders>
              <w:left w:val="single" w:sz="4" w:space="0" w:color="auto"/>
            </w:tcBorders>
          </w:tcPr>
          <w:p w14:paraId="554AAF67" w14:textId="77777777" w:rsidR="00256EE6" w:rsidRPr="002132EF" w:rsidRDefault="00256EE6" w:rsidP="00256EE6">
            <w:pPr>
              <w:pStyle w:val="NoteLevel2"/>
              <w:rPr>
                <w:sz w:val="20"/>
              </w:rPr>
            </w:pPr>
            <w:r w:rsidRPr="002132EF">
              <w:rPr>
                <w:sz w:val="20"/>
              </w:rPr>
              <w:t xml:space="preserve">The course focuses on bringing understanding of the text to the point where </w:t>
            </w:r>
            <w:proofErr w:type="spellStart"/>
            <w:r w:rsidRPr="002132EF">
              <w:rPr>
                <w:sz w:val="20"/>
              </w:rPr>
              <w:t>homiletical</w:t>
            </w:r>
            <w:proofErr w:type="spellEnd"/>
            <w:r w:rsidRPr="002132EF">
              <w:rPr>
                <w:sz w:val="20"/>
              </w:rPr>
              <w:t xml:space="preserve"> work can continue</w:t>
            </w:r>
          </w:p>
        </w:tc>
      </w:tr>
      <w:tr w:rsidR="00256EE6" w:rsidRPr="009B22DE" w14:paraId="1D31A7F1" w14:textId="77777777" w:rsidTr="00256EE6">
        <w:tc>
          <w:tcPr>
            <w:tcW w:w="1548" w:type="dxa"/>
            <w:tcBorders>
              <w:right w:val="single" w:sz="4" w:space="0" w:color="auto"/>
            </w:tcBorders>
          </w:tcPr>
          <w:p w14:paraId="5290E714" w14:textId="77777777" w:rsidR="00256EE6" w:rsidRPr="002A1C68" w:rsidRDefault="00256EE6" w:rsidP="00256EE6">
            <w:pPr>
              <w:pStyle w:val="NoteLevel2"/>
              <w:rPr>
                <w:b/>
              </w:rPr>
            </w:pPr>
            <w:r w:rsidRPr="002A1C68">
              <w:rPr>
                <w:b/>
              </w:rPr>
              <w:t>Worship</w:t>
            </w:r>
          </w:p>
          <w:p w14:paraId="1BFDD74A" w14:textId="77777777" w:rsidR="00256EE6" w:rsidRPr="002A1C68" w:rsidRDefault="00256EE6" w:rsidP="00256EE6">
            <w:pPr>
              <w:pStyle w:val="NoteLevel2"/>
              <w:rPr>
                <w:b/>
              </w:rPr>
            </w:pPr>
          </w:p>
          <w:p w14:paraId="7438F05F"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476A5915" w14:textId="77777777" w:rsidR="00256EE6" w:rsidRPr="000C4E79" w:rsidRDefault="00256EE6" w:rsidP="00256EE6">
            <w:pPr>
              <w:pStyle w:val="NoteLevel2"/>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55E85C1C" w14:textId="77777777" w:rsidR="00256EE6" w:rsidRPr="009B22DE" w:rsidRDefault="00256EE6" w:rsidP="00256EE6">
            <w:pPr>
              <w:pStyle w:val="NoteLevel2"/>
            </w:pPr>
            <w:r w:rsidRPr="009B22DE">
              <w:t>Minimal</w:t>
            </w:r>
          </w:p>
        </w:tc>
        <w:tc>
          <w:tcPr>
            <w:tcW w:w="3438" w:type="dxa"/>
            <w:tcBorders>
              <w:left w:val="single" w:sz="4" w:space="0" w:color="auto"/>
            </w:tcBorders>
          </w:tcPr>
          <w:p w14:paraId="4E228413" w14:textId="77777777" w:rsidR="00256EE6" w:rsidRPr="002132EF" w:rsidRDefault="00256EE6" w:rsidP="00256EE6">
            <w:pPr>
              <w:pStyle w:val="NoteLevel2"/>
              <w:rPr>
                <w:sz w:val="20"/>
              </w:rPr>
            </w:pPr>
            <w:r w:rsidRPr="002132EF">
              <w:rPr>
                <w:sz w:val="20"/>
              </w:rPr>
              <w:t>Interpretation and understanding of God’s revelation leads to worship</w:t>
            </w:r>
          </w:p>
        </w:tc>
      </w:tr>
      <w:tr w:rsidR="00256EE6" w:rsidRPr="009B22DE" w14:paraId="0F724BD7" w14:textId="77777777" w:rsidTr="00256EE6">
        <w:tc>
          <w:tcPr>
            <w:tcW w:w="1548" w:type="dxa"/>
            <w:tcBorders>
              <w:right w:val="single" w:sz="4" w:space="0" w:color="auto"/>
            </w:tcBorders>
          </w:tcPr>
          <w:p w14:paraId="150496A1" w14:textId="77777777" w:rsidR="00256EE6" w:rsidRPr="002A1C68" w:rsidRDefault="00256EE6" w:rsidP="00256EE6">
            <w:pPr>
              <w:pStyle w:val="NoteLevel2"/>
              <w:rPr>
                <w:b/>
              </w:rPr>
            </w:pPr>
            <w:r w:rsidRPr="002A1C68">
              <w:rPr>
                <w:b/>
              </w:rPr>
              <w:t>Shepherd</w:t>
            </w:r>
          </w:p>
          <w:p w14:paraId="6C135C4D" w14:textId="77777777" w:rsidR="00256EE6" w:rsidRPr="002A1C68" w:rsidRDefault="00256EE6" w:rsidP="00256EE6">
            <w:pPr>
              <w:pStyle w:val="NoteLevel2"/>
              <w:rPr>
                <w:b/>
              </w:rPr>
            </w:pPr>
          </w:p>
          <w:p w14:paraId="3DC8F08E" w14:textId="77777777" w:rsidR="00256EE6" w:rsidRPr="002A1C68" w:rsidRDefault="00256EE6" w:rsidP="00256EE6">
            <w:pPr>
              <w:pStyle w:val="NoteLevel2"/>
              <w:rPr>
                <w:b/>
              </w:rPr>
            </w:pPr>
          </w:p>
        </w:tc>
        <w:tc>
          <w:tcPr>
            <w:tcW w:w="4140" w:type="dxa"/>
            <w:tcBorders>
              <w:left w:val="single" w:sz="4" w:space="0" w:color="auto"/>
              <w:right w:val="single" w:sz="4" w:space="0" w:color="auto"/>
            </w:tcBorders>
          </w:tcPr>
          <w:p w14:paraId="60C157B8" w14:textId="77777777" w:rsidR="00256EE6" w:rsidRPr="000C4E79" w:rsidRDefault="00256EE6" w:rsidP="00256EE6">
            <w:pPr>
              <w:pStyle w:val="NoteLevel2"/>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744F0967" w14:textId="77777777" w:rsidR="00256EE6" w:rsidRPr="009B22DE" w:rsidRDefault="00256EE6" w:rsidP="00256EE6">
            <w:pPr>
              <w:pStyle w:val="NoteLevel2"/>
            </w:pPr>
            <w:r w:rsidRPr="009B22DE">
              <w:t>Moderate</w:t>
            </w:r>
          </w:p>
        </w:tc>
        <w:tc>
          <w:tcPr>
            <w:tcW w:w="3438" w:type="dxa"/>
            <w:tcBorders>
              <w:left w:val="single" w:sz="4" w:space="0" w:color="auto"/>
            </w:tcBorders>
          </w:tcPr>
          <w:p w14:paraId="1728B346" w14:textId="77777777" w:rsidR="00256EE6" w:rsidRPr="002132EF" w:rsidRDefault="00256EE6" w:rsidP="00256EE6">
            <w:pPr>
              <w:pStyle w:val="NoteLevel2"/>
              <w:rPr>
                <w:sz w:val="20"/>
              </w:rPr>
            </w:pPr>
            <w:r w:rsidRPr="002132EF">
              <w:rPr>
                <w:sz w:val="20"/>
              </w:rPr>
              <w:t>Biblical knowledge and hermeneutical skill is vital in the area of church life</w:t>
            </w:r>
          </w:p>
        </w:tc>
      </w:tr>
      <w:tr w:rsidR="00256EE6" w:rsidRPr="009B22DE" w14:paraId="77D908FB" w14:textId="77777777" w:rsidTr="00256EE6">
        <w:tc>
          <w:tcPr>
            <w:tcW w:w="1548" w:type="dxa"/>
            <w:tcBorders>
              <w:right w:val="single" w:sz="4" w:space="0" w:color="auto"/>
            </w:tcBorders>
          </w:tcPr>
          <w:p w14:paraId="2ED42E8E" w14:textId="77777777" w:rsidR="00256EE6" w:rsidRPr="002A1C68" w:rsidRDefault="00256EE6" w:rsidP="00256EE6">
            <w:pPr>
              <w:pStyle w:val="NoteLevel2"/>
              <w:rPr>
                <w:b/>
              </w:rPr>
            </w:pPr>
            <w:r w:rsidRPr="002A1C68">
              <w:rPr>
                <w:b/>
              </w:rPr>
              <w:t>Church/World</w:t>
            </w:r>
          </w:p>
          <w:p w14:paraId="1D0AC0F3" w14:textId="77777777" w:rsidR="00256EE6" w:rsidRPr="002A1C68" w:rsidRDefault="00256EE6" w:rsidP="00256EE6">
            <w:pPr>
              <w:pStyle w:val="NoteLevel2"/>
              <w:rPr>
                <w:b/>
              </w:rPr>
            </w:pPr>
          </w:p>
          <w:p w14:paraId="4098E911" w14:textId="77777777" w:rsidR="00256EE6" w:rsidRPr="002A1C68" w:rsidRDefault="00256EE6" w:rsidP="00256EE6">
            <w:pPr>
              <w:pStyle w:val="NoteLevel2"/>
              <w:rPr>
                <w:b/>
              </w:rPr>
            </w:pPr>
          </w:p>
        </w:tc>
        <w:tc>
          <w:tcPr>
            <w:tcW w:w="4140" w:type="dxa"/>
            <w:tcBorders>
              <w:left w:val="single" w:sz="4" w:space="0" w:color="auto"/>
              <w:bottom w:val="single" w:sz="4" w:space="0" w:color="auto"/>
              <w:right w:val="single" w:sz="4" w:space="0" w:color="auto"/>
            </w:tcBorders>
          </w:tcPr>
          <w:p w14:paraId="45321342" w14:textId="77777777" w:rsidR="00256EE6" w:rsidRPr="000C4E79" w:rsidRDefault="00256EE6" w:rsidP="00256EE6">
            <w:pPr>
              <w:pStyle w:val="NoteLevel2"/>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2D199BE7" w14:textId="77777777" w:rsidR="00256EE6" w:rsidRPr="009B22DE" w:rsidRDefault="00256EE6" w:rsidP="00256EE6">
            <w:pPr>
              <w:pStyle w:val="NoteLevel2"/>
            </w:pPr>
            <w:r w:rsidRPr="009B22DE">
              <w:t>Minimal</w:t>
            </w:r>
          </w:p>
        </w:tc>
        <w:tc>
          <w:tcPr>
            <w:tcW w:w="3438" w:type="dxa"/>
            <w:tcBorders>
              <w:left w:val="single" w:sz="4" w:space="0" w:color="auto"/>
            </w:tcBorders>
          </w:tcPr>
          <w:p w14:paraId="4A7EA6FD" w14:textId="77777777" w:rsidR="00256EE6" w:rsidRPr="002132EF" w:rsidRDefault="00256EE6" w:rsidP="00256EE6">
            <w:pPr>
              <w:pStyle w:val="NoteLevel2"/>
              <w:rPr>
                <w:sz w:val="20"/>
              </w:rPr>
            </w:pPr>
            <w:r w:rsidRPr="002132EF">
              <w:rPr>
                <w:sz w:val="20"/>
              </w:rPr>
              <w:t>Understanding the whole Bible through biblical theology is necessary to communicating its message</w:t>
            </w:r>
          </w:p>
        </w:tc>
      </w:tr>
    </w:tbl>
    <w:p w14:paraId="5C3A738D" w14:textId="77777777" w:rsidR="00256EE6" w:rsidRDefault="00256EE6" w:rsidP="00256EE6"/>
    <w:p w14:paraId="496FD77E" w14:textId="77777777" w:rsidR="008C08E3" w:rsidRDefault="008C08E3"/>
    <w:sectPr w:rsidR="008C08E3" w:rsidSect="00BF4EBE">
      <w:pgSz w:w="12240" w:h="15840"/>
      <w:pgMar w:top="1260" w:right="1800" w:bottom="15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rigold">
    <w:altName w:val="Times New Roman"/>
    <w:panose1 w:val="00000000000000000000"/>
    <w:charset w:val="00"/>
    <w:family w:val="auto"/>
    <w:notTrueType/>
    <w:pitch w:val="variable"/>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Grande">
    <w:altName w:val="Lucida Grande"/>
    <w:panose1 w:val="00000000000000000000"/>
    <w:charset w:val="4D"/>
    <w:family w:val="auto"/>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0" w:usb1="09060000" w:usb2="00000010" w:usb3="00000000" w:csb0="00080000" w:csb1="00000000"/>
  </w:font>
  <w:font w:name="Palatino-Roman">
    <w:altName w:val="Palatino"/>
    <w:panose1 w:val="00000000000000000000"/>
    <w:charset w:val="4D"/>
    <w:family w:val="auto"/>
    <w:notTrueType/>
    <w:pitch w:val="default"/>
    <w:sig w:usb0="03000000" w:usb1="00000000" w:usb2="00000000" w:usb3="00000000" w:csb0="00000001" w:csb1="00000000"/>
  </w:font>
  <w:font w:name="Palatino-Bold">
    <w:altName w:val="Palatino"/>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0E55"/>
    <w:multiLevelType w:val="hybridMultilevel"/>
    <w:tmpl w:val="DF58C734"/>
    <w:lvl w:ilvl="0" w:tplc="7D229E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
    <w:nsid w:val="66B75600"/>
    <w:multiLevelType w:val="singleLevel"/>
    <w:tmpl w:val="EBBC44FA"/>
    <w:lvl w:ilvl="0">
      <w:start w:val="1"/>
      <w:numFmt w:val="bullet"/>
      <w:pStyle w:val="Achievement"/>
      <w:lvlText w:val=""/>
      <w:lvlJc w:val="left"/>
      <w:pPr>
        <w:tabs>
          <w:tab w:val="num" w:pos="720"/>
        </w:tabs>
        <w:ind w:left="605" w:right="245" w:hanging="245"/>
      </w:pPr>
      <w:rPr>
        <w:rFonts w:ascii="Wingdings" w:hAnsi="Wingdings" w:hint="default"/>
      </w:rPr>
    </w:lvl>
  </w:abstractNum>
  <w:abstractNum w:abstractNumId="2">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arig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ig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igold"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6"/>
    <w:rsid w:val="000634BF"/>
    <w:rsid w:val="000A2AF6"/>
    <w:rsid w:val="00256EE6"/>
    <w:rsid w:val="0048152A"/>
    <w:rsid w:val="007438EB"/>
    <w:rsid w:val="008C08E3"/>
    <w:rsid w:val="00BF4EBE"/>
    <w:rsid w:val="00C84DF2"/>
    <w:rsid w:val="00DD7235"/>
    <w:rsid w:val="00F3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40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256EE6"/>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256EE6"/>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
    <w:name w:val="HEADING 1"/>
    <w:rsid w:val="00256EE6"/>
    <w:pPr>
      <w:widowControl w:val="0"/>
      <w:autoSpaceDE w:val="0"/>
      <w:autoSpaceDN w:val="0"/>
      <w:adjustRightInd w:val="0"/>
      <w:spacing w:before="20"/>
    </w:pPr>
    <w:rPr>
      <w:rFonts w:ascii="LucidaGrande" w:eastAsia="Times New Roman" w:hAnsi="LucidaGrande" w:cs="Times New Roman"/>
    </w:rPr>
  </w:style>
  <w:style w:type="paragraph" w:customStyle="1" w:styleId="dmisnss1">
    <w:name w:val="dmisnss.1"/>
    <w:rsid w:val="00256EE6"/>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256EE6"/>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styleId="NoteLevel2">
    <w:name w:val="Note Level 2"/>
    <w:qFormat/>
    <w:rsid w:val="00256EE6"/>
    <w:rPr>
      <w:rFonts w:ascii="Calibri" w:eastAsia="Calibri" w:hAnsi="Calibri" w:cs="Times New Roman"/>
      <w:sz w:val="22"/>
      <w:szCs w:val="22"/>
    </w:rPr>
  </w:style>
  <w:style w:type="paragraph" w:customStyle="1" w:styleId="Achievement">
    <w:name w:val="Achievement"/>
    <w:basedOn w:val="BodyText"/>
    <w:rsid w:val="00256EE6"/>
    <w:pPr>
      <w:numPr>
        <w:numId w:val="3"/>
      </w:numPr>
      <w:tabs>
        <w:tab w:val="clear" w:pos="720"/>
        <w:tab w:val="num" w:pos="1080"/>
      </w:tabs>
      <w:spacing w:after="60" w:line="220" w:lineRule="atLeast"/>
      <w:ind w:left="108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256EE6"/>
    <w:pPr>
      <w:spacing w:after="120"/>
    </w:pPr>
  </w:style>
  <w:style w:type="character" w:customStyle="1" w:styleId="BodyTextChar">
    <w:name w:val="Body Text Char"/>
    <w:basedOn w:val="DefaultParagraphFont"/>
    <w:link w:val="BodyText"/>
    <w:uiPriority w:val="99"/>
    <w:semiHidden/>
    <w:rsid w:val="00256EE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256EE6"/>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256EE6"/>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
    <w:name w:val="HEADING 1"/>
    <w:rsid w:val="00256EE6"/>
    <w:pPr>
      <w:widowControl w:val="0"/>
      <w:autoSpaceDE w:val="0"/>
      <w:autoSpaceDN w:val="0"/>
      <w:adjustRightInd w:val="0"/>
      <w:spacing w:before="20"/>
    </w:pPr>
    <w:rPr>
      <w:rFonts w:ascii="LucidaGrande" w:eastAsia="Times New Roman" w:hAnsi="LucidaGrande" w:cs="Times New Roman"/>
    </w:rPr>
  </w:style>
  <w:style w:type="paragraph" w:customStyle="1" w:styleId="dmisnss1">
    <w:name w:val="dmisnss.1"/>
    <w:rsid w:val="00256EE6"/>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256EE6"/>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styleId="NoteLevel2">
    <w:name w:val="Note Level 2"/>
    <w:qFormat/>
    <w:rsid w:val="00256EE6"/>
    <w:rPr>
      <w:rFonts w:ascii="Calibri" w:eastAsia="Calibri" w:hAnsi="Calibri" w:cs="Times New Roman"/>
      <w:sz w:val="22"/>
      <w:szCs w:val="22"/>
    </w:rPr>
  </w:style>
  <w:style w:type="paragraph" w:customStyle="1" w:styleId="Achievement">
    <w:name w:val="Achievement"/>
    <w:basedOn w:val="BodyText"/>
    <w:rsid w:val="00256EE6"/>
    <w:pPr>
      <w:numPr>
        <w:numId w:val="3"/>
      </w:numPr>
      <w:tabs>
        <w:tab w:val="clear" w:pos="720"/>
        <w:tab w:val="num" w:pos="1080"/>
      </w:tabs>
      <w:spacing w:after="60" w:line="220" w:lineRule="atLeast"/>
      <w:ind w:left="108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256EE6"/>
    <w:pPr>
      <w:spacing w:after="120"/>
    </w:pPr>
  </w:style>
  <w:style w:type="character" w:customStyle="1" w:styleId="BodyTextChar">
    <w:name w:val="Body Text Char"/>
    <w:basedOn w:val="DefaultParagraphFont"/>
    <w:link w:val="BodyText"/>
    <w:uiPriority w:val="99"/>
    <w:semiHidden/>
    <w:rsid w:val="00256E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9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999</Words>
  <Characters>5697</Characters>
  <Application>Microsoft Macintosh Word</Application>
  <DocSecurity>0</DocSecurity>
  <Lines>47</Lines>
  <Paragraphs>13</Paragraphs>
  <ScaleCrop>false</ScaleCrop>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Michael McKelvey</cp:lastModifiedBy>
  <cp:revision>7</cp:revision>
  <cp:lastPrinted>2017-04-19T18:41:00Z</cp:lastPrinted>
  <dcterms:created xsi:type="dcterms:W3CDTF">2017-04-19T18:14:00Z</dcterms:created>
  <dcterms:modified xsi:type="dcterms:W3CDTF">2017-04-19T19:00:00Z</dcterms:modified>
</cp:coreProperties>
</file>